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8DF" w:rsidRPr="00A670EF" w:rsidRDefault="003938DF" w:rsidP="003938DF">
      <w:pPr>
        <w:rPr>
          <w:rFonts w:ascii="Nexa Light" w:hAnsi="Nexa Light"/>
        </w:rPr>
      </w:pPr>
      <w:bookmarkStart w:id="0" w:name="_GoBack"/>
      <w:bookmarkEnd w:id="0"/>
    </w:p>
    <w:p w:rsidR="003938DF" w:rsidRPr="00A670EF" w:rsidRDefault="003938DF" w:rsidP="00A068CC">
      <w:pPr>
        <w:pStyle w:val="Relazione-Titolo1"/>
        <w:numPr>
          <w:ilvl w:val="0"/>
          <w:numId w:val="0"/>
        </w:numPr>
        <w:ind w:left="360"/>
        <w:jc w:val="center"/>
        <w:rPr>
          <w:rFonts w:ascii="Nexa Light" w:hAnsi="Nexa Light"/>
          <w:sz w:val="28"/>
          <w:szCs w:val="28"/>
        </w:rPr>
      </w:pPr>
      <w:r w:rsidRPr="00A670EF">
        <w:rPr>
          <w:rFonts w:ascii="Nexa Light" w:hAnsi="Nexa Light"/>
          <w:sz w:val="28"/>
          <w:szCs w:val="28"/>
        </w:rPr>
        <w:t>PROCEDURA OPERATIVE</w:t>
      </w:r>
    </w:p>
    <w:p w:rsidR="003938DF" w:rsidRPr="00A670EF" w:rsidRDefault="003938DF" w:rsidP="00A068CC">
      <w:pPr>
        <w:pStyle w:val="Relazione-Titolo1"/>
        <w:numPr>
          <w:ilvl w:val="0"/>
          <w:numId w:val="0"/>
        </w:numPr>
        <w:ind w:left="360"/>
        <w:jc w:val="center"/>
        <w:rPr>
          <w:rFonts w:ascii="Nexa Light" w:hAnsi="Nexa Light"/>
          <w:sz w:val="28"/>
          <w:szCs w:val="28"/>
        </w:rPr>
      </w:pPr>
      <w:r w:rsidRPr="00A670EF">
        <w:rPr>
          <w:rFonts w:ascii="Nexa Light" w:hAnsi="Nexa Light"/>
          <w:sz w:val="28"/>
          <w:szCs w:val="28"/>
        </w:rPr>
        <w:t>MENAXHIMI I RREZIKUT KORONAVIRUS</w:t>
      </w:r>
    </w:p>
    <w:p w:rsidR="003938DF" w:rsidRPr="00A670EF" w:rsidRDefault="003938DF" w:rsidP="00A068CC">
      <w:pPr>
        <w:pStyle w:val="Relazione-Titolo1"/>
        <w:numPr>
          <w:ilvl w:val="0"/>
          <w:numId w:val="0"/>
        </w:numPr>
        <w:ind w:left="360"/>
        <w:rPr>
          <w:rFonts w:ascii="Nexa Light" w:hAnsi="Nexa Light"/>
          <w:sz w:val="28"/>
          <w:szCs w:val="28"/>
        </w:rPr>
      </w:pPr>
    </w:p>
    <w:p w:rsidR="003938DF" w:rsidRPr="00A670EF" w:rsidRDefault="003938DF" w:rsidP="003938DF">
      <w:pPr>
        <w:pStyle w:val="Relazione-Titolo1"/>
        <w:rPr>
          <w:rFonts w:ascii="Nexa Light" w:hAnsi="Nexa Light"/>
          <w:sz w:val="28"/>
          <w:szCs w:val="28"/>
        </w:rPr>
      </w:pPr>
      <w:r w:rsidRPr="00A670EF">
        <w:rPr>
          <w:rFonts w:ascii="Nexa Light" w:hAnsi="Nexa Light"/>
          <w:sz w:val="28"/>
          <w:szCs w:val="28"/>
        </w:rPr>
        <w:t>Hyrje</w:t>
      </w:r>
    </w:p>
    <w:p w:rsidR="003938DF" w:rsidRPr="00A670EF" w:rsidRDefault="003938DF" w:rsidP="003938DF">
      <w:pPr>
        <w:pStyle w:val="Relazione-TestoNormale"/>
        <w:ind w:firstLine="360"/>
        <w:rPr>
          <w:rFonts w:ascii="Nexa Light" w:hAnsi="Nexa Light"/>
          <w:sz w:val="20"/>
          <w:szCs w:val="20"/>
        </w:rPr>
      </w:pPr>
      <w:r w:rsidRPr="00A670EF">
        <w:rPr>
          <w:rFonts w:ascii="Nexa Light" w:hAnsi="Nexa Light"/>
          <w:sz w:val="20"/>
          <w:szCs w:val="20"/>
        </w:rPr>
        <w:t>Në këtë moment urgjence të veçantë, diktuar nga zhvillimi i shpejtë i infeksionit, kompania ka miratuar masa specifike që synojnë:</w:t>
      </w:r>
    </w:p>
    <w:p w:rsidR="003938DF" w:rsidRPr="00A670EF" w:rsidRDefault="003938DF" w:rsidP="003938DF">
      <w:pPr>
        <w:pStyle w:val="Relazione-TestoNormale"/>
        <w:numPr>
          <w:ilvl w:val="0"/>
          <w:numId w:val="13"/>
        </w:numPr>
        <w:rPr>
          <w:rFonts w:ascii="Nexa Light" w:hAnsi="Nexa Light"/>
          <w:sz w:val="20"/>
          <w:szCs w:val="20"/>
        </w:rPr>
      </w:pPr>
      <w:r w:rsidRPr="00A670EF">
        <w:rPr>
          <w:rFonts w:ascii="Nexa Light" w:hAnsi="Nexa Light"/>
          <w:sz w:val="20"/>
          <w:szCs w:val="20"/>
        </w:rPr>
        <w:t>Parandalimin e rrezikut të infektimit të punëtorëve;</w:t>
      </w:r>
    </w:p>
    <w:p w:rsidR="003938DF" w:rsidRPr="00A670EF" w:rsidRDefault="003938DF" w:rsidP="003938DF">
      <w:pPr>
        <w:pStyle w:val="Relazione-TestoNormale"/>
        <w:numPr>
          <w:ilvl w:val="0"/>
          <w:numId w:val="13"/>
        </w:numPr>
        <w:rPr>
          <w:rFonts w:ascii="Nexa Light" w:hAnsi="Nexa Light"/>
          <w:sz w:val="20"/>
          <w:szCs w:val="20"/>
        </w:rPr>
      </w:pPr>
      <w:r w:rsidRPr="00A670EF">
        <w:rPr>
          <w:rFonts w:ascii="Nexa Light" w:hAnsi="Nexa Light"/>
          <w:sz w:val="20"/>
          <w:szCs w:val="20"/>
        </w:rPr>
        <w:t>Ndërhyrja e menjëhershme për çdo rast infeksioni.</w:t>
      </w:r>
    </w:p>
    <w:p w:rsidR="003938DF" w:rsidRPr="00A670EF" w:rsidRDefault="003938DF" w:rsidP="003938DF">
      <w:pPr>
        <w:pStyle w:val="Relazione-TestoNormale"/>
        <w:ind w:firstLine="360"/>
        <w:rPr>
          <w:rFonts w:ascii="Nexa Light" w:hAnsi="Nexa Light"/>
          <w:sz w:val="20"/>
          <w:szCs w:val="20"/>
        </w:rPr>
      </w:pPr>
      <w:r w:rsidRPr="00A670EF">
        <w:rPr>
          <w:rFonts w:ascii="Nexa Light" w:hAnsi="Nexa Light"/>
          <w:sz w:val="20"/>
          <w:szCs w:val="20"/>
        </w:rPr>
        <w:t>Qëllimi i këtij dokumenti është të riorganizojë aktivitetet e kompanisë në përputhje me urdherin nr 46 te dates 12.03.2020 te Inspektoriatit Shteteror te punes dhe ceshtjeve sociale dhe të formojë një pjesë integrale të Dokumentit të Vlerësimit të Riskut (DVR), në përputhje me Ligjin 10237 dhe VKM perkatese.</w:t>
      </w:r>
    </w:p>
    <w:p w:rsidR="003938DF" w:rsidRPr="00A670EF" w:rsidRDefault="003938DF" w:rsidP="003938DF">
      <w:pPr>
        <w:pStyle w:val="Relazione-TestoNormale"/>
        <w:ind w:firstLine="0"/>
        <w:rPr>
          <w:rFonts w:ascii="Nexa Light" w:hAnsi="Nexa Light"/>
          <w:sz w:val="20"/>
          <w:szCs w:val="20"/>
        </w:rPr>
      </w:pPr>
    </w:p>
    <w:p w:rsidR="003938DF" w:rsidRPr="00A670EF" w:rsidRDefault="003938DF" w:rsidP="003938DF">
      <w:pPr>
        <w:pStyle w:val="Relazione-Titolo1"/>
        <w:rPr>
          <w:rFonts w:ascii="Nexa Light" w:hAnsi="Nexa Light"/>
        </w:rPr>
      </w:pPr>
      <w:r w:rsidRPr="00A670EF">
        <w:rPr>
          <w:rFonts w:ascii="Nexa Light" w:hAnsi="Nexa Light"/>
          <w:sz w:val="28"/>
          <w:szCs w:val="28"/>
        </w:rPr>
        <w:t xml:space="preserve">Parandalimi i rrezikut të infektimit </w:t>
      </w:r>
    </w:p>
    <w:p w:rsidR="003938DF" w:rsidRPr="00A670EF" w:rsidRDefault="003938DF" w:rsidP="003938DF">
      <w:pPr>
        <w:pStyle w:val="Relazione-Titolo1"/>
        <w:numPr>
          <w:ilvl w:val="0"/>
          <w:numId w:val="0"/>
        </w:numPr>
        <w:ind w:firstLine="360"/>
        <w:rPr>
          <w:rFonts w:ascii="Nexa Light" w:hAnsi="Nexa Light"/>
        </w:rPr>
      </w:pPr>
      <w:r w:rsidRPr="00A670EF">
        <w:rPr>
          <w:rFonts w:ascii="Nexa Light" w:hAnsi="Nexa Light"/>
          <w:b w:val="0"/>
          <w:sz w:val="20"/>
          <w:szCs w:val="20"/>
        </w:rPr>
        <w:t>Bazuar në aktivitetin specifik të kryer, infektimi i punëtorëve mund të ndodhë në këto mënyra:</w:t>
      </w:r>
    </w:p>
    <w:p w:rsidR="003938DF" w:rsidRPr="00A670EF" w:rsidRDefault="003938DF" w:rsidP="003938DF">
      <w:pPr>
        <w:pStyle w:val="Relazione-TestoNormale"/>
        <w:numPr>
          <w:ilvl w:val="0"/>
          <w:numId w:val="7"/>
        </w:numPr>
        <w:rPr>
          <w:rFonts w:ascii="Nexa Light" w:hAnsi="Nexa Light"/>
          <w:sz w:val="20"/>
          <w:szCs w:val="20"/>
        </w:rPr>
      </w:pPr>
      <w:r w:rsidRPr="00A670EF">
        <w:rPr>
          <w:rFonts w:ascii="Nexa Light" w:hAnsi="Nexa Light"/>
          <w:sz w:val="20"/>
          <w:szCs w:val="20"/>
        </w:rPr>
        <w:t>Prania e punëtorëve që kanë kontraktuar me sëmundjen jashtë mjedisit të punës;</w:t>
      </w:r>
    </w:p>
    <w:p w:rsidR="003938DF" w:rsidRPr="00A670EF" w:rsidRDefault="003938DF" w:rsidP="003938DF">
      <w:pPr>
        <w:pStyle w:val="Relazione-TestoNormale"/>
        <w:numPr>
          <w:ilvl w:val="0"/>
          <w:numId w:val="7"/>
        </w:numPr>
        <w:rPr>
          <w:rFonts w:ascii="Nexa Light" w:hAnsi="Nexa Light"/>
          <w:sz w:val="20"/>
          <w:szCs w:val="20"/>
        </w:rPr>
      </w:pPr>
      <w:r w:rsidRPr="00A670EF">
        <w:rPr>
          <w:rFonts w:ascii="Nexa Light" w:hAnsi="Nexa Light"/>
          <w:sz w:val="20"/>
          <w:szCs w:val="20"/>
        </w:rPr>
        <w:t>Aksesi për furnitorët dhe kontraktuesit midis të cilëve personat e infektuar mund të jenë të pranishëm;</w:t>
      </w:r>
    </w:p>
    <w:p w:rsidR="003938DF" w:rsidRPr="00A670EF" w:rsidRDefault="003938DF" w:rsidP="003938DF">
      <w:pPr>
        <w:pStyle w:val="Relazione-TestoNormale"/>
        <w:numPr>
          <w:ilvl w:val="0"/>
          <w:numId w:val="7"/>
        </w:numPr>
        <w:rPr>
          <w:rFonts w:ascii="Nexa Light" w:hAnsi="Nexa Light"/>
          <w:sz w:val="20"/>
          <w:szCs w:val="20"/>
        </w:rPr>
      </w:pPr>
      <w:r w:rsidRPr="00A670EF">
        <w:rPr>
          <w:rFonts w:ascii="Nexa Light" w:hAnsi="Nexa Light"/>
          <w:sz w:val="20"/>
          <w:szCs w:val="20"/>
        </w:rPr>
        <w:t>Aksesi për vizitorët, të tillë si klientët dhe anëtarët e familjes të punëtorëve, të cilët mund të jenë të sëmurë.</w:t>
      </w:r>
    </w:p>
    <w:p w:rsidR="003938DF" w:rsidRPr="00A670EF" w:rsidRDefault="003938DF" w:rsidP="003938DF">
      <w:pPr>
        <w:pStyle w:val="Relazione-TestoNormale"/>
        <w:ind w:firstLine="360"/>
        <w:rPr>
          <w:rFonts w:ascii="Nexa Light" w:hAnsi="Nexa Light"/>
          <w:sz w:val="20"/>
          <w:szCs w:val="20"/>
        </w:rPr>
      </w:pPr>
      <w:r w:rsidRPr="00A670EF">
        <w:rPr>
          <w:rFonts w:ascii="Nexa Light" w:hAnsi="Nexa Light"/>
          <w:sz w:val="20"/>
          <w:szCs w:val="20"/>
        </w:rPr>
        <w:t>Meqenëse Covid-19 mund të jetë i pranishëm në mungesë të simptomave ose në prani të simptomave të buta, masat parandaluese dhe mbrojtëse mund të mos jenë të mjaftueshme. Për më tepër, në fazat e zhvillimit të infeksionit, madje edhe kushte të tilla si të kesh shkuar në zona të prekura nga epidemia, është më pak domethënëse sesa një gjendje rreziku.</w:t>
      </w:r>
    </w:p>
    <w:p w:rsidR="003938DF" w:rsidRPr="00A670EF" w:rsidRDefault="003938DF" w:rsidP="003938DF">
      <w:pPr>
        <w:pStyle w:val="Relazione-Titolo1"/>
        <w:rPr>
          <w:rFonts w:ascii="Nexa Light" w:hAnsi="Nexa Light"/>
          <w:sz w:val="28"/>
          <w:szCs w:val="28"/>
        </w:rPr>
      </w:pPr>
      <w:r w:rsidRPr="00A670EF">
        <w:rPr>
          <w:rFonts w:ascii="Nexa Light" w:hAnsi="Nexa Light"/>
          <w:sz w:val="28"/>
          <w:szCs w:val="28"/>
        </w:rPr>
        <w:t>Identifikimi i burimeve njerëzore të domosdoshme</w:t>
      </w:r>
    </w:p>
    <w:tbl>
      <w:tblPr>
        <w:tblStyle w:val="Grigliatabella"/>
        <w:tblW w:w="5000" w:type="pct"/>
        <w:tblLayout w:type="fixed"/>
        <w:tblLook w:val="04A0"/>
      </w:tblPr>
      <w:tblGrid>
        <w:gridCol w:w="2316"/>
        <w:gridCol w:w="3477"/>
        <w:gridCol w:w="1026"/>
        <w:gridCol w:w="1017"/>
        <w:gridCol w:w="1019"/>
        <w:gridCol w:w="999"/>
      </w:tblGrid>
      <w:tr w:rsidR="003938DF" w:rsidRPr="00A670EF" w:rsidTr="003938DF">
        <w:trPr>
          <w:trHeight w:val="2349"/>
        </w:trPr>
        <w:tc>
          <w:tcPr>
            <w:tcW w:w="2263" w:type="dxa"/>
            <w:noWrap/>
            <w:hideMark/>
          </w:tcPr>
          <w:p w:rsidR="003938DF" w:rsidRPr="00A670EF" w:rsidRDefault="003938DF" w:rsidP="00A670EF">
            <w:pPr>
              <w:jc w:val="center"/>
              <w:rPr>
                <w:rFonts w:ascii="Nexa Light" w:hAnsi="Nexa Light" w:cs="Arial"/>
                <w:b/>
                <w:bCs/>
              </w:rPr>
            </w:pPr>
          </w:p>
          <w:p w:rsidR="003938DF" w:rsidRPr="00A670EF" w:rsidRDefault="003938DF" w:rsidP="00A670EF">
            <w:pPr>
              <w:jc w:val="center"/>
              <w:rPr>
                <w:rFonts w:ascii="Nexa Light" w:hAnsi="Nexa Light" w:cs="Arial"/>
                <w:b/>
                <w:bCs/>
              </w:rPr>
            </w:pPr>
          </w:p>
          <w:p w:rsidR="003938DF" w:rsidRPr="00A670EF" w:rsidRDefault="003938DF" w:rsidP="00A670EF">
            <w:pPr>
              <w:jc w:val="center"/>
              <w:rPr>
                <w:rFonts w:ascii="Nexa Light" w:hAnsi="Nexa Light" w:cs="Arial"/>
                <w:b/>
                <w:bCs/>
              </w:rPr>
            </w:pPr>
          </w:p>
          <w:p w:rsidR="003938DF" w:rsidRPr="00A670EF" w:rsidRDefault="003938DF" w:rsidP="00A670EF">
            <w:pPr>
              <w:jc w:val="center"/>
              <w:rPr>
                <w:rFonts w:ascii="Nexa Light" w:hAnsi="Nexa Light" w:cs="Arial"/>
                <w:b/>
                <w:bCs/>
              </w:rPr>
            </w:pPr>
            <w:r w:rsidRPr="00A670EF">
              <w:rPr>
                <w:rFonts w:ascii="Nexa Light" w:hAnsi="Nexa Light" w:cs="Arial"/>
                <w:b/>
                <w:bCs/>
              </w:rPr>
              <w:t>REPARTI</w:t>
            </w:r>
          </w:p>
        </w:tc>
        <w:tc>
          <w:tcPr>
            <w:tcW w:w="3397" w:type="dxa"/>
            <w:noWrap/>
            <w:hideMark/>
          </w:tcPr>
          <w:p w:rsidR="003938DF" w:rsidRPr="00A670EF" w:rsidRDefault="003938DF" w:rsidP="00A670EF">
            <w:pPr>
              <w:jc w:val="center"/>
              <w:rPr>
                <w:rFonts w:ascii="Nexa Light" w:hAnsi="Nexa Light" w:cs="Arial"/>
                <w:b/>
                <w:bCs/>
              </w:rPr>
            </w:pPr>
          </w:p>
          <w:p w:rsidR="003938DF" w:rsidRPr="00A670EF" w:rsidRDefault="003938DF" w:rsidP="00A670EF">
            <w:pPr>
              <w:jc w:val="center"/>
              <w:rPr>
                <w:rFonts w:ascii="Nexa Light" w:hAnsi="Nexa Light" w:cs="Arial"/>
                <w:b/>
                <w:bCs/>
              </w:rPr>
            </w:pPr>
          </w:p>
          <w:p w:rsidR="003938DF" w:rsidRPr="00A670EF" w:rsidRDefault="003938DF" w:rsidP="00A670EF">
            <w:pPr>
              <w:jc w:val="center"/>
              <w:rPr>
                <w:rFonts w:ascii="Nexa Light" w:hAnsi="Nexa Light" w:cs="Arial"/>
                <w:b/>
                <w:bCs/>
              </w:rPr>
            </w:pPr>
          </w:p>
          <w:p w:rsidR="003938DF" w:rsidRPr="00A670EF" w:rsidRDefault="003938DF" w:rsidP="00A670EF">
            <w:pPr>
              <w:jc w:val="center"/>
              <w:rPr>
                <w:rFonts w:ascii="Nexa Light" w:hAnsi="Nexa Light" w:cs="Arial"/>
                <w:b/>
                <w:bCs/>
              </w:rPr>
            </w:pPr>
            <w:r w:rsidRPr="00A670EF">
              <w:rPr>
                <w:rFonts w:ascii="Nexa Light" w:hAnsi="Nexa Light" w:cs="Arial"/>
                <w:b/>
                <w:bCs/>
              </w:rPr>
              <w:t>DETYRA / FUNKSIONI</w:t>
            </w:r>
          </w:p>
        </w:tc>
        <w:tc>
          <w:tcPr>
            <w:tcW w:w="1002" w:type="dxa"/>
            <w:textDirection w:val="btLr"/>
            <w:hideMark/>
          </w:tcPr>
          <w:p w:rsidR="003938DF" w:rsidRPr="00A670EF" w:rsidRDefault="003938DF" w:rsidP="00A670EF">
            <w:pPr>
              <w:jc w:val="center"/>
              <w:rPr>
                <w:rFonts w:ascii="Nexa Light" w:hAnsi="Nexa Light" w:cs="Arial"/>
                <w:b/>
                <w:bCs/>
                <w:sz w:val="18"/>
                <w:szCs w:val="18"/>
              </w:rPr>
            </w:pPr>
            <w:r w:rsidRPr="00A670EF">
              <w:rPr>
                <w:rFonts w:ascii="Nexa Light" w:hAnsi="Nexa Light" w:cs="Arial"/>
                <w:b/>
                <w:bCs/>
                <w:sz w:val="18"/>
                <w:szCs w:val="18"/>
              </w:rPr>
              <w:t>Aktivitetete Te Domosdoshme Ne Prodhim</w:t>
            </w:r>
          </w:p>
        </w:tc>
        <w:tc>
          <w:tcPr>
            <w:tcW w:w="994" w:type="dxa"/>
            <w:textDirection w:val="btLr"/>
            <w:hideMark/>
          </w:tcPr>
          <w:p w:rsidR="003938DF" w:rsidRPr="00A670EF" w:rsidRDefault="003938DF" w:rsidP="00A670EF">
            <w:pPr>
              <w:jc w:val="center"/>
              <w:rPr>
                <w:rFonts w:ascii="Nexa Light" w:hAnsi="Nexa Light" w:cs="Arial"/>
                <w:b/>
                <w:bCs/>
                <w:sz w:val="18"/>
                <w:szCs w:val="18"/>
              </w:rPr>
            </w:pPr>
            <w:r w:rsidRPr="00A670EF">
              <w:rPr>
                <w:rFonts w:ascii="Nexa Light" w:hAnsi="Nexa Light" w:cs="Arial"/>
                <w:b/>
                <w:bCs/>
                <w:sz w:val="18"/>
                <w:szCs w:val="18"/>
              </w:rPr>
              <w:t>Aktivitete Qe Mund Te Kryhen Ne Distance, Ose Nga Shtepia</w:t>
            </w:r>
          </w:p>
        </w:tc>
        <w:tc>
          <w:tcPr>
            <w:tcW w:w="996" w:type="dxa"/>
            <w:textDirection w:val="btLr"/>
            <w:hideMark/>
          </w:tcPr>
          <w:p w:rsidR="003938DF" w:rsidRPr="00A670EF" w:rsidRDefault="003938DF" w:rsidP="00A670EF">
            <w:pPr>
              <w:jc w:val="center"/>
              <w:rPr>
                <w:rFonts w:ascii="Nexa Light" w:hAnsi="Nexa Light" w:cs="Arial"/>
                <w:b/>
                <w:bCs/>
                <w:sz w:val="18"/>
                <w:szCs w:val="18"/>
              </w:rPr>
            </w:pPr>
            <w:r w:rsidRPr="00A670EF">
              <w:rPr>
                <w:rFonts w:ascii="Nexa Light" w:hAnsi="Nexa Light" w:cs="Arial"/>
                <w:b/>
                <w:bCs/>
                <w:sz w:val="18"/>
                <w:szCs w:val="18"/>
              </w:rPr>
              <w:t>Numri I Punemarresve Te Domosdoshem Ne Pune</w:t>
            </w:r>
          </w:p>
        </w:tc>
        <w:tc>
          <w:tcPr>
            <w:tcW w:w="976" w:type="dxa"/>
            <w:textDirection w:val="btLr"/>
            <w:hideMark/>
          </w:tcPr>
          <w:p w:rsidR="003938DF" w:rsidRPr="00A670EF" w:rsidRDefault="003938DF" w:rsidP="00A670EF">
            <w:pPr>
              <w:jc w:val="center"/>
              <w:rPr>
                <w:rFonts w:ascii="Nexa Light" w:hAnsi="Nexa Light" w:cs="Arial"/>
                <w:b/>
                <w:bCs/>
                <w:sz w:val="18"/>
                <w:szCs w:val="18"/>
              </w:rPr>
            </w:pPr>
            <w:r w:rsidRPr="00A670EF">
              <w:rPr>
                <w:rFonts w:ascii="Nexa Light" w:hAnsi="Nexa Light" w:cs="Arial"/>
                <w:b/>
                <w:bCs/>
                <w:sz w:val="18"/>
                <w:szCs w:val="18"/>
              </w:rPr>
              <w:t>Numri I Punemarresve Qe Mund Te Punojne Ne Distance Ose Nga Shtepia</w:t>
            </w:r>
          </w:p>
        </w:tc>
      </w:tr>
      <w:tr w:rsidR="003938DF" w:rsidRPr="00A670EF" w:rsidTr="003938DF">
        <w:trPr>
          <w:trHeight w:val="660"/>
        </w:trPr>
        <w:tc>
          <w:tcPr>
            <w:tcW w:w="2263" w:type="dxa"/>
            <w:vMerge w:val="restart"/>
            <w:vAlign w:val="center"/>
            <w:hideMark/>
          </w:tcPr>
          <w:p w:rsidR="003938DF" w:rsidRPr="00A670EF" w:rsidRDefault="003938DF" w:rsidP="003938DF">
            <w:pPr>
              <w:rPr>
                <w:rFonts w:ascii="Nexa Light" w:hAnsi="Nexa Light" w:cs="Arial"/>
                <w:color w:val="000000"/>
              </w:rPr>
            </w:pPr>
            <w:r w:rsidRPr="00A670EF">
              <w:rPr>
                <w:rFonts w:ascii="Nexa Light" w:hAnsi="Nexa Light" w:cs="Arial"/>
                <w:color w:val="000000"/>
              </w:rPr>
              <w:t>ADMINISTRATA</w:t>
            </w:r>
          </w:p>
        </w:tc>
        <w:tc>
          <w:tcPr>
            <w:tcW w:w="3397" w:type="dxa"/>
            <w:vAlign w:val="center"/>
            <w:hideMark/>
          </w:tcPr>
          <w:p w:rsidR="003938DF" w:rsidRPr="00A670EF" w:rsidRDefault="003938DF" w:rsidP="003938DF">
            <w:pPr>
              <w:rPr>
                <w:rFonts w:ascii="Nexa Light" w:hAnsi="Nexa Light" w:cs="Arial"/>
                <w:color w:val="000000"/>
              </w:rPr>
            </w:pPr>
            <w:r w:rsidRPr="00A670EF">
              <w:rPr>
                <w:rFonts w:ascii="Nexa Light" w:hAnsi="Nexa Light" w:cs="Arial"/>
                <w:color w:val="000000"/>
              </w:rPr>
              <w:t>Administrator</w:t>
            </w:r>
          </w:p>
        </w:tc>
        <w:tc>
          <w:tcPr>
            <w:tcW w:w="1002" w:type="dxa"/>
            <w:vAlign w:val="center"/>
            <w:hideMark/>
          </w:tcPr>
          <w:p w:rsidR="003938DF" w:rsidRPr="00A670EF" w:rsidRDefault="003938DF" w:rsidP="003938DF">
            <w:pPr>
              <w:rPr>
                <w:rFonts w:ascii="Nexa Light" w:hAnsi="Nexa Light" w:cs="Arial"/>
                <w:color w:val="000000"/>
              </w:rPr>
            </w:pPr>
          </w:p>
        </w:tc>
        <w:tc>
          <w:tcPr>
            <w:tcW w:w="994" w:type="dxa"/>
            <w:vAlign w:val="center"/>
            <w:hideMark/>
          </w:tcPr>
          <w:p w:rsidR="003938DF" w:rsidRPr="00A670EF" w:rsidRDefault="003938DF" w:rsidP="003938DF">
            <w:pPr>
              <w:rPr>
                <w:rFonts w:ascii="Nexa Light" w:hAnsi="Nexa Light" w:cs="Arial"/>
                <w:color w:val="000000"/>
              </w:rPr>
            </w:pPr>
          </w:p>
        </w:tc>
        <w:tc>
          <w:tcPr>
            <w:tcW w:w="996" w:type="dxa"/>
            <w:vAlign w:val="center"/>
            <w:hideMark/>
          </w:tcPr>
          <w:p w:rsidR="003938DF" w:rsidRPr="00A670EF" w:rsidRDefault="003938DF" w:rsidP="003938DF">
            <w:pPr>
              <w:rPr>
                <w:rFonts w:ascii="Nexa Light" w:hAnsi="Nexa Light" w:cs="Arial"/>
                <w:color w:val="000000"/>
              </w:rPr>
            </w:pPr>
          </w:p>
        </w:tc>
        <w:tc>
          <w:tcPr>
            <w:tcW w:w="976" w:type="dxa"/>
            <w:vAlign w:val="center"/>
            <w:hideMark/>
          </w:tcPr>
          <w:p w:rsidR="003938DF" w:rsidRPr="00A670EF" w:rsidRDefault="003938DF" w:rsidP="003938DF">
            <w:pPr>
              <w:rPr>
                <w:rFonts w:ascii="Nexa Light" w:hAnsi="Nexa Light" w:cs="Arial"/>
                <w:color w:val="000000"/>
              </w:rPr>
            </w:pPr>
          </w:p>
        </w:tc>
      </w:tr>
      <w:tr w:rsidR="003938DF" w:rsidRPr="00A670EF" w:rsidTr="003938DF">
        <w:trPr>
          <w:trHeight w:val="660"/>
        </w:trPr>
        <w:tc>
          <w:tcPr>
            <w:tcW w:w="2263" w:type="dxa"/>
            <w:vMerge/>
            <w:vAlign w:val="center"/>
            <w:hideMark/>
          </w:tcPr>
          <w:p w:rsidR="003938DF" w:rsidRPr="00A670EF" w:rsidRDefault="003938DF" w:rsidP="003938DF">
            <w:pPr>
              <w:rPr>
                <w:rFonts w:ascii="Nexa Light" w:hAnsi="Nexa Light" w:cs="Arial"/>
                <w:color w:val="000000"/>
              </w:rPr>
            </w:pPr>
          </w:p>
        </w:tc>
        <w:tc>
          <w:tcPr>
            <w:tcW w:w="3397" w:type="dxa"/>
            <w:noWrap/>
            <w:vAlign w:val="center"/>
            <w:hideMark/>
          </w:tcPr>
          <w:p w:rsidR="003938DF" w:rsidRPr="00A670EF" w:rsidRDefault="003938DF" w:rsidP="003938DF">
            <w:pPr>
              <w:rPr>
                <w:rFonts w:ascii="Nexa Light" w:hAnsi="Nexa Light" w:cs="Arial"/>
                <w:color w:val="000000"/>
              </w:rPr>
            </w:pPr>
            <w:r w:rsidRPr="00A670EF">
              <w:rPr>
                <w:rFonts w:ascii="Nexa Light" w:hAnsi="Nexa Light" w:cs="Arial"/>
                <w:color w:val="000000"/>
              </w:rPr>
              <w:t>Mjek/otorino</w:t>
            </w:r>
          </w:p>
        </w:tc>
        <w:tc>
          <w:tcPr>
            <w:tcW w:w="1002" w:type="dxa"/>
            <w:vAlign w:val="center"/>
            <w:hideMark/>
          </w:tcPr>
          <w:p w:rsidR="003938DF" w:rsidRPr="00A670EF" w:rsidRDefault="003938DF" w:rsidP="003938DF">
            <w:pPr>
              <w:rPr>
                <w:rFonts w:ascii="Nexa Light" w:hAnsi="Nexa Light" w:cs="Arial"/>
                <w:color w:val="000000"/>
              </w:rPr>
            </w:pPr>
          </w:p>
        </w:tc>
        <w:tc>
          <w:tcPr>
            <w:tcW w:w="994" w:type="dxa"/>
            <w:vAlign w:val="center"/>
            <w:hideMark/>
          </w:tcPr>
          <w:p w:rsidR="003938DF" w:rsidRPr="00A670EF" w:rsidRDefault="003938DF" w:rsidP="003938DF">
            <w:pPr>
              <w:rPr>
                <w:rFonts w:ascii="Nexa Light" w:hAnsi="Nexa Light" w:cs="Arial"/>
                <w:color w:val="000000"/>
              </w:rPr>
            </w:pPr>
          </w:p>
        </w:tc>
        <w:tc>
          <w:tcPr>
            <w:tcW w:w="996" w:type="dxa"/>
            <w:vAlign w:val="center"/>
            <w:hideMark/>
          </w:tcPr>
          <w:p w:rsidR="003938DF" w:rsidRPr="00A670EF" w:rsidRDefault="003938DF" w:rsidP="003938DF">
            <w:pPr>
              <w:rPr>
                <w:rFonts w:ascii="Nexa Light" w:hAnsi="Nexa Light" w:cs="Arial"/>
                <w:color w:val="000000"/>
              </w:rPr>
            </w:pPr>
          </w:p>
        </w:tc>
        <w:tc>
          <w:tcPr>
            <w:tcW w:w="976" w:type="dxa"/>
            <w:vAlign w:val="center"/>
            <w:hideMark/>
          </w:tcPr>
          <w:p w:rsidR="003938DF" w:rsidRPr="00A670EF" w:rsidRDefault="003938DF" w:rsidP="003938DF">
            <w:pPr>
              <w:rPr>
                <w:rFonts w:ascii="Nexa Light" w:hAnsi="Nexa Light" w:cs="Arial"/>
                <w:color w:val="000000"/>
              </w:rPr>
            </w:pPr>
          </w:p>
        </w:tc>
      </w:tr>
      <w:tr w:rsidR="003938DF" w:rsidRPr="00A670EF" w:rsidTr="003938DF">
        <w:trPr>
          <w:trHeight w:val="660"/>
        </w:trPr>
        <w:tc>
          <w:tcPr>
            <w:tcW w:w="2263" w:type="dxa"/>
            <w:vMerge/>
            <w:vAlign w:val="center"/>
            <w:hideMark/>
          </w:tcPr>
          <w:p w:rsidR="003938DF" w:rsidRPr="00A670EF" w:rsidRDefault="003938DF" w:rsidP="003938DF">
            <w:pPr>
              <w:rPr>
                <w:rFonts w:ascii="Nexa Light" w:hAnsi="Nexa Light" w:cs="Arial"/>
                <w:color w:val="000000"/>
              </w:rPr>
            </w:pPr>
          </w:p>
        </w:tc>
        <w:tc>
          <w:tcPr>
            <w:tcW w:w="3397" w:type="dxa"/>
            <w:vAlign w:val="center"/>
            <w:hideMark/>
          </w:tcPr>
          <w:p w:rsidR="003938DF" w:rsidRPr="00A670EF" w:rsidRDefault="003938DF" w:rsidP="003938DF">
            <w:pPr>
              <w:rPr>
                <w:rFonts w:ascii="Nexa Light" w:hAnsi="Nexa Light" w:cs="Arial"/>
                <w:color w:val="000000"/>
                <w:lang w:val="en-GB"/>
              </w:rPr>
            </w:pPr>
            <w:r w:rsidRPr="00A670EF">
              <w:rPr>
                <w:rFonts w:ascii="Nexa Light" w:hAnsi="Nexa Light" w:cs="Arial"/>
                <w:color w:val="000000"/>
                <w:lang w:val="en-GB"/>
              </w:rPr>
              <w:t>Pergjegjës i përgjithshëm në Administratë</w:t>
            </w:r>
          </w:p>
        </w:tc>
        <w:tc>
          <w:tcPr>
            <w:tcW w:w="1002" w:type="dxa"/>
            <w:vAlign w:val="center"/>
            <w:hideMark/>
          </w:tcPr>
          <w:p w:rsidR="003938DF" w:rsidRPr="00A670EF" w:rsidRDefault="003938DF" w:rsidP="003938DF">
            <w:pPr>
              <w:rPr>
                <w:rFonts w:ascii="Nexa Light" w:hAnsi="Nexa Light" w:cs="Arial"/>
                <w:color w:val="000000"/>
              </w:rPr>
            </w:pPr>
          </w:p>
        </w:tc>
        <w:tc>
          <w:tcPr>
            <w:tcW w:w="994" w:type="dxa"/>
            <w:vAlign w:val="center"/>
            <w:hideMark/>
          </w:tcPr>
          <w:p w:rsidR="003938DF" w:rsidRPr="00A670EF" w:rsidRDefault="003938DF" w:rsidP="003938DF">
            <w:pPr>
              <w:rPr>
                <w:rFonts w:ascii="Nexa Light" w:hAnsi="Nexa Light" w:cs="Arial"/>
                <w:color w:val="000000"/>
              </w:rPr>
            </w:pPr>
          </w:p>
        </w:tc>
        <w:tc>
          <w:tcPr>
            <w:tcW w:w="996" w:type="dxa"/>
            <w:vAlign w:val="center"/>
            <w:hideMark/>
          </w:tcPr>
          <w:p w:rsidR="003938DF" w:rsidRPr="00A670EF" w:rsidRDefault="003938DF" w:rsidP="003938DF">
            <w:pPr>
              <w:rPr>
                <w:rFonts w:ascii="Nexa Light" w:hAnsi="Nexa Light" w:cs="Arial"/>
                <w:color w:val="000000"/>
              </w:rPr>
            </w:pPr>
          </w:p>
        </w:tc>
        <w:tc>
          <w:tcPr>
            <w:tcW w:w="976" w:type="dxa"/>
            <w:vAlign w:val="center"/>
            <w:hideMark/>
          </w:tcPr>
          <w:p w:rsidR="003938DF" w:rsidRPr="00A670EF" w:rsidRDefault="003938DF" w:rsidP="003938DF">
            <w:pPr>
              <w:rPr>
                <w:rFonts w:ascii="Nexa Light" w:hAnsi="Nexa Light" w:cs="Arial"/>
                <w:color w:val="000000"/>
              </w:rPr>
            </w:pPr>
          </w:p>
        </w:tc>
      </w:tr>
      <w:tr w:rsidR="003938DF" w:rsidRPr="00A670EF" w:rsidTr="003938DF">
        <w:trPr>
          <w:trHeight w:val="660"/>
        </w:trPr>
        <w:tc>
          <w:tcPr>
            <w:tcW w:w="2263" w:type="dxa"/>
            <w:vMerge w:val="restart"/>
            <w:vAlign w:val="center"/>
            <w:hideMark/>
          </w:tcPr>
          <w:p w:rsidR="003938DF" w:rsidRPr="00A670EF" w:rsidRDefault="003938DF" w:rsidP="003938DF">
            <w:pPr>
              <w:rPr>
                <w:rFonts w:ascii="Nexa Light" w:hAnsi="Nexa Light" w:cs="Arial"/>
                <w:color w:val="000000"/>
              </w:rPr>
            </w:pPr>
            <w:r w:rsidRPr="00A670EF">
              <w:rPr>
                <w:rFonts w:ascii="Nexa Light" w:hAnsi="Nexa Light" w:cs="Arial"/>
                <w:color w:val="000000"/>
              </w:rPr>
              <w:t>KONTROLLI I CILESISE</w:t>
            </w:r>
          </w:p>
        </w:tc>
        <w:tc>
          <w:tcPr>
            <w:tcW w:w="3397" w:type="dxa"/>
            <w:vAlign w:val="center"/>
            <w:hideMark/>
          </w:tcPr>
          <w:p w:rsidR="003938DF" w:rsidRPr="00A670EF" w:rsidRDefault="003938DF" w:rsidP="003938DF">
            <w:pPr>
              <w:rPr>
                <w:rFonts w:ascii="Nexa Light" w:hAnsi="Nexa Light" w:cs="Arial"/>
                <w:color w:val="000000"/>
              </w:rPr>
            </w:pPr>
            <w:r w:rsidRPr="00A670EF">
              <w:rPr>
                <w:rFonts w:ascii="Nexa Light" w:hAnsi="Nexa Light" w:cs="Arial"/>
                <w:color w:val="000000"/>
              </w:rPr>
              <w:t>Kontrollues i cilësisë së prodhimit</w:t>
            </w:r>
          </w:p>
        </w:tc>
        <w:tc>
          <w:tcPr>
            <w:tcW w:w="1002" w:type="dxa"/>
            <w:vAlign w:val="center"/>
            <w:hideMark/>
          </w:tcPr>
          <w:p w:rsidR="003938DF" w:rsidRPr="00A670EF" w:rsidRDefault="003938DF" w:rsidP="00AD3CBD">
            <w:pPr>
              <w:rPr>
                <w:rFonts w:ascii="Nexa Light" w:hAnsi="Nexa Light" w:cs="Arial"/>
                <w:color w:val="000000"/>
              </w:rPr>
            </w:pPr>
          </w:p>
        </w:tc>
        <w:tc>
          <w:tcPr>
            <w:tcW w:w="994" w:type="dxa"/>
            <w:vAlign w:val="center"/>
            <w:hideMark/>
          </w:tcPr>
          <w:p w:rsidR="003938DF" w:rsidRPr="00A670EF" w:rsidRDefault="003938DF" w:rsidP="003938DF">
            <w:pPr>
              <w:rPr>
                <w:rFonts w:ascii="Nexa Light" w:hAnsi="Nexa Light" w:cs="Arial"/>
                <w:color w:val="000000"/>
              </w:rPr>
            </w:pPr>
          </w:p>
        </w:tc>
        <w:tc>
          <w:tcPr>
            <w:tcW w:w="996" w:type="dxa"/>
            <w:vAlign w:val="center"/>
            <w:hideMark/>
          </w:tcPr>
          <w:p w:rsidR="003938DF" w:rsidRPr="00A670EF" w:rsidRDefault="003938DF" w:rsidP="003938DF">
            <w:pPr>
              <w:rPr>
                <w:rFonts w:ascii="Nexa Light" w:hAnsi="Nexa Light" w:cs="Arial"/>
                <w:color w:val="000000"/>
              </w:rPr>
            </w:pPr>
          </w:p>
        </w:tc>
        <w:tc>
          <w:tcPr>
            <w:tcW w:w="976" w:type="dxa"/>
            <w:vAlign w:val="center"/>
            <w:hideMark/>
          </w:tcPr>
          <w:p w:rsidR="003938DF" w:rsidRPr="00A670EF" w:rsidRDefault="003938DF" w:rsidP="003938DF">
            <w:pPr>
              <w:rPr>
                <w:rFonts w:ascii="Nexa Light" w:hAnsi="Nexa Light" w:cs="Arial"/>
                <w:color w:val="000000"/>
              </w:rPr>
            </w:pPr>
          </w:p>
        </w:tc>
      </w:tr>
      <w:tr w:rsidR="003938DF" w:rsidRPr="00A670EF" w:rsidTr="003938DF">
        <w:trPr>
          <w:trHeight w:val="660"/>
        </w:trPr>
        <w:tc>
          <w:tcPr>
            <w:tcW w:w="2263" w:type="dxa"/>
            <w:vMerge/>
            <w:vAlign w:val="center"/>
            <w:hideMark/>
          </w:tcPr>
          <w:p w:rsidR="003938DF" w:rsidRPr="00A670EF" w:rsidRDefault="003938DF" w:rsidP="003938DF">
            <w:pPr>
              <w:rPr>
                <w:rFonts w:ascii="Nexa Light" w:hAnsi="Nexa Light" w:cs="Arial"/>
                <w:color w:val="000000"/>
              </w:rPr>
            </w:pPr>
          </w:p>
        </w:tc>
        <w:tc>
          <w:tcPr>
            <w:tcW w:w="3397" w:type="dxa"/>
            <w:vAlign w:val="center"/>
            <w:hideMark/>
          </w:tcPr>
          <w:p w:rsidR="003938DF" w:rsidRPr="00A670EF" w:rsidRDefault="003938DF" w:rsidP="003938DF">
            <w:pPr>
              <w:rPr>
                <w:rFonts w:ascii="Nexa Light" w:hAnsi="Nexa Light" w:cs="Arial"/>
                <w:color w:val="000000"/>
              </w:rPr>
            </w:pPr>
            <w:r w:rsidRPr="00A670EF">
              <w:rPr>
                <w:rFonts w:ascii="Nexa Light" w:hAnsi="Nexa Light" w:cs="Arial"/>
                <w:color w:val="000000"/>
              </w:rPr>
              <w:t>Përgjegjës sektori në prodhim (RFC)</w:t>
            </w:r>
          </w:p>
        </w:tc>
        <w:tc>
          <w:tcPr>
            <w:tcW w:w="1002" w:type="dxa"/>
            <w:vAlign w:val="center"/>
            <w:hideMark/>
          </w:tcPr>
          <w:p w:rsidR="003938DF" w:rsidRPr="00A670EF" w:rsidRDefault="003938DF" w:rsidP="003938DF">
            <w:pPr>
              <w:rPr>
                <w:rFonts w:ascii="Nexa Light" w:hAnsi="Nexa Light" w:cs="Arial"/>
                <w:color w:val="000000"/>
              </w:rPr>
            </w:pPr>
          </w:p>
        </w:tc>
        <w:tc>
          <w:tcPr>
            <w:tcW w:w="994" w:type="dxa"/>
            <w:vAlign w:val="center"/>
            <w:hideMark/>
          </w:tcPr>
          <w:p w:rsidR="003938DF" w:rsidRPr="00A670EF" w:rsidRDefault="003938DF" w:rsidP="003938DF">
            <w:pPr>
              <w:rPr>
                <w:rFonts w:ascii="Nexa Light" w:hAnsi="Nexa Light" w:cs="Arial"/>
                <w:color w:val="000000"/>
              </w:rPr>
            </w:pPr>
          </w:p>
        </w:tc>
        <w:tc>
          <w:tcPr>
            <w:tcW w:w="996" w:type="dxa"/>
            <w:vAlign w:val="center"/>
            <w:hideMark/>
          </w:tcPr>
          <w:p w:rsidR="003938DF" w:rsidRPr="00A670EF" w:rsidRDefault="003938DF" w:rsidP="003938DF">
            <w:pPr>
              <w:rPr>
                <w:rFonts w:ascii="Nexa Light" w:hAnsi="Nexa Light" w:cs="Arial"/>
                <w:color w:val="000000"/>
              </w:rPr>
            </w:pPr>
          </w:p>
        </w:tc>
        <w:tc>
          <w:tcPr>
            <w:tcW w:w="976" w:type="dxa"/>
            <w:vAlign w:val="center"/>
            <w:hideMark/>
          </w:tcPr>
          <w:p w:rsidR="003938DF" w:rsidRPr="00A670EF" w:rsidRDefault="003938DF" w:rsidP="003938DF">
            <w:pPr>
              <w:rPr>
                <w:rFonts w:ascii="Nexa Light" w:hAnsi="Nexa Light" w:cs="Arial"/>
                <w:color w:val="000000"/>
              </w:rPr>
            </w:pPr>
          </w:p>
        </w:tc>
      </w:tr>
      <w:tr w:rsidR="003938DF" w:rsidRPr="00A670EF" w:rsidTr="003938DF">
        <w:trPr>
          <w:trHeight w:val="660"/>
        </w:trPr>
        <w:tc>
          <w:tcPr>
            <w:tcW w:w="2263" w:type="dxa"/>
            <w:vMerge w:val="restart"/>
            <w:vAlign w:val="center"/>
            <w:hideMark/>
          </w:tcPr>
          <w:p w:rsidR="003938DF" w:rsidRPr="00A670EF" w:rsidRDefault="003938DF" w:rsidP="00A670EF">
            <w:pPr>
              <w:rPr>
                <w:rFonts w:ascii="Nexa Light" w:hAnsi="Nexa Light" w:cs="Arial"/>
                <w:color w:val="000000"/>
              </w:rPr>
            </w:pPr>
            <w:r w:rsidRPr="00A670EF">
              <w:rPr>
                <w:rFonts w:ascii="Nexa Light" w:hAnsi="Nexa Light" w:cs="Arial"/>
                <w:color w:val="000000"/>
              </w:rPr>
              <w:lastRenderedPageBreak/>
              <w:t>LOGJISTIK/DOGANA</w:t>
            </w:r>
          </w:p>
          <w:p w:rsidR="003938DF" w:rsidRPr="00A670EF" w:rsidRDefault="003938DF" w:rsidP="00A670EF">
            <w:pPr>
              <w:rPr>
                <w:rFonts w:ascii="Nexa Light" w:hAnsi="Nexa Light" w:cs="Arial"/>
                <w:color w:val="000000"/>
              </w:rPr>
            </w:pPr>
          </w:p>
          <w:p w:rsidR="003938DF" w:rsidRPr="00A670EF" w:rsidRDefault="003938DF" w:rsidP="00A670EF">
            <w:pPr>
              <w:rPr>
                <w:rFonts w:ascii="Nexa Light" w:hAnsi="Nexa Light" w:cs="Arial"/>
                <w:color w:val="000000"/>
              </w:rPr>
            </w:pPr>
          </w:p>
          <w:p w:rsidR="003938DF" w:rsidRPr="00A670EF" w:rsidRDefault="003938DF" w:rsidP="00A670EF">
            <w:pPr>
              <w:rPr>
                <w:rFonts w:ascii="Nexa Light" w:hAnsi="Nexa Light" w:cs="Arial"/>
                <w:color w:val="000000"/>
              </w:rPr>
            </w:pPr>
          </w:p>
        </w:tc>
        <w:tc>
          <w:tcPr>
            <w:tcW w:w="3397" w:type="dxa"/>
            <w:vAlign w:val="center"/>
            <w:hideMark/>
          </w:tcPr>
          <w:p w:rsidR="003938DF" w:rsidRPr="00A670EF" w:rsidRDefault="003938DF" w:rsidP="00A670EF">
            <w:pPr>
              <w:rPr>
                <w:rFonts w:ascii="Nexa Light" w:hAnsi="Nexa Light" w:cs="Arial"/>
                <w:color w:val="000000"/>
              </w:rPr>
            </w:pPr>
            <w:r w:rsidRPr="00A670EF">
              <w:rPr>
                <w:rFonts w:ascii="Nexa Light" w:hAnsi="Nexa Light" w:cs="Arial"/>
                <w:color w:val="000000"/>
              </w:rPr>
              <w:t>Manaxher logjistike</w:t>
            </w:r>
          </w:p>
        </w:tc>
        <w:tc>
          <w:tcPr>
            <w:tcW w:w="1002" w:type="dxa"/>
            <w:vAlign w:val="center"/>
            <w:hideMark/>
          </w:tcPr>
          <w:p w:rsidR="003938DF" w:rsidRPr="00A670EF" w:rsidRDefault="003938DF" w:rsidP="00A670EF">
            <w:pPr>
              <w:jc w:val="center"/>
              <w:rPr>
                <w:rFonts w:ascii="Nexa Light" w:hAnsi="Nexa Light" w:cs="Arial"/>
                <w:color w:val="000000"/>
              </w:rPr>
            </w:pPr>
          </w:p>
        </w:tc>
        <w:tc>
          <w:tcPr>
            <w:tcW w:w="994" w:type="dxa"/>
            <w:vAlign w:val="center"/>
            <w:hideMark/>
          </w:tcPr>
          <w:p w:rsidR="003938DF" w:rsidRPr="00A670EF" w:rsidRDefault="003938DF" w:rsidP="00AD3CBD">
            <w:pPr>
              <w:jc w:val="center"/>
              <w:rPr>
                <w:rFonts w:ascii="Nexa Light" w:hAnsi="Nexa Light" w:cs="Arial"/>
                <w:color w:val="000000"/>
              </w:rPr>
            </w:pPr>
          </w:p>
        </w:tc>
        <w:tc>
          <w:tcPr>
            <w:tcW w:w="996" w:type="dxa"/>
            <w:vAlign w:val="center"/>
            <w:hideMark/>
          </w:tcPr>
          <w:p w:rsidR="003938DF" w:rsidRPr="00A670EF" w:rsidRDefault="003938DF" w:rsidP="00A670EF">
            <w:pPr>
              <w:jc w:val="center"/>
              <w:rPr>
                <w:rFonts w:ascii="Nexa Light" w:hAnsi="Nexa Light" w:cs="Arial"/>
                <w:color w:val="000000"/>
              </w:rPr>
            </w:pPr>
          </w:p>
        </w:tc>
        <w:tc>
          <w:tcPr>
            <w:tcW w:w="976" w:type="dxa"/>
            <w:vAlign w:val="center"/>
            <w:hideMark/>
          </w:tcPr>
          <w:p w:rsidR="003938DF" w:rsidRPr="00A670EF" w:rsidRDefault="003938DF" w:rsidP="00A670EF">
            <w:pPr>
              <w:jc w:val="center"/>
              <w:rPr>
                <w:rFonts w:ascii="Nexa Light" w:hAnsi="Nexa Light" w:cs="Arial"/>
                <w:color w:val="000000"/>
              </w:rPr>
            </w:pPr>
          </w:p>
        </w:tc>
      </w:tr>
      <w:tr w:rsidR="003938DF" w:rsidRPr="00A670EF" w:rsidTr="003938DF">
        <w:trPr>
          <w:trHeight w:val="660"/>
        </w:trPr>
        <w:tc>
          <w:tcPr>
            <w:tcW w:w="2263" w:type="dxa"/>
            <w:vMerge/>
            <w:vAlign w:val="center"/>
            <w:hideMark/>
          </w:tcPr>
          <w:p w:rsidR="003938DF" w:rsidRPr="00A670EF" w:rsidRDefault="003938DF" w:rsidP="00A670EF">
            <w:pPr>
              <w:rPr>
                <w:rFonts w:ascii="Nexa Light" w:hAnsi="Nexa Light" w:cs="Arial"/>
                <w:color w:val="000000"/>
              </w:rPr>
            </w:pPr>
          </w:p>
        </w:tc>
        <w:tc>
          <w:tcPr>
            <w:tcW w:w="3397" w:type="dxa"/>
            <w:vAlign w:val="center"/>
            <w:hideMark/>
          </w:tcPr>
          <w:p w:rsidR="003938DF" w:rsidRPr="00A670EF" w:rsidRDefault="003938DF" w:rsidP="00A670EF">
            <w:pPr>
              <w:rPr>
                <w:rFonts w:ascii="Nexa Light" w:hAnsi="Nexa Light" w:cs="Arial"/>
                <w:color w:val="000000"/>
              </w:rPr>
            </w:pPr>
            <w:r w:rsidRPr="00A670EF">
              <w:rPr>
                <w:rFonts w:ascii="Nexa Light" w:hAnsi="Nexa Light" w:cs="Arial"/>
                <w:color w:val="000000"/>
              </w:rPr>
              <w:t>Asistent logjistik</w:t>
            </w:r>
          </w:p>
        </w:tc>
        <w:tc>
          <w:tcPr>
            <w:tcW w:w="1002" w:type="dxa"/>
            <w:vAlign w:val="center"/>
            <w:hideMark/>
          </w:tcPr>
          <w:p w:rsidR="003938DF" w:rsidRPr="00A670EF" w:rsidRDefault="003938DF" w:rsidP="00A670EF">
            <w:pPr>
              <w:jc w:val="center"/>
              <w:rPr>
                <w:rFonts w:ascii="Nexa Light" w:hAnsi="Nexa Light" w:cs="Arial"/>
                <w:color w:val="000000"/>
              </w:rPr>
            </w:pPr>
          </w:p>
        </w:tc>
        <w:tc>
          <w:tcPr>
            <w:tcW w:w="994" w:type="dxa"/>
            <w:vAlign w:val="center"/>
            <w:hideMark/>
          </w:tcPr>
          <w:p w:rsidR="003938DF" w:rsidRPr="00A670EF" w:rsidRDefault="003938DF" w:rsidP="00A670EF">
            <w:pPr>
              <w:jc w:val="center"/>
              <w:rPr>
                <w:rFonts w:ascii="Nexa Light" w:hAnsi="Nexa Light" w:cs="Arial"/>
                <w:color w:val="000000"/>
              </w:rPr>
            </w:pPr>
          </w:p>
        </w:tc>
        <w:tc>
          <w:tcPr>
            <w:tcW w:w="996" w:type="dxa"/>
            <w:vAlign w:val="center"/>
            <w:hideMark/>
          </w:tcPr>
          <w:p w:rsidR="003938DF" w:rsidRPr="00A670EF" w:rsidRDefault="003938DF" w:rsidP="00A670EF">
            <w:pPr>
              <w:jc w:val="center"/>
              <w:rPr>
                <w:rFonts w:ascii="Nexa Light" w:hAnsi="Nexa Light" w:cs="Arial"/>
                <w:color w:val="000000"/>
              </w:rPr>
            </w:pPr>
          </w:p>
        </w:tc>
        <w:tc>
          <w:tcPr>
            <w:tcW w:w="976" w:type="dxa"/>
            <w:vAlign w:val="center"/>
            <w:hideMark/>
          </w:tcPr>
          <w:p w:rsidR="003938DF" w:rsidRPr="00A670EF" w:rsidRDefault="003938DF" w:rsidP="00A670EF">
            <w:pPr>
              <w:jc w:val="center"/>
              <w:rPr>
                <w:rFonts w:ascii="Nexa Light" w:hAnsi="Nexa Light" w:cs="Arial"/>
                <w:color w:val="000000"/>
              </w:rPr>
            </w:pPr>
          </w:p>
        </w:tc>
      </w:tr>
      <w:tr w:rsidR="003938DF" w:rsidRPr="00A670EF" w:rsidTr="003938DF">
        <w:trPr>
          <w:trHeight w:val="660"/>
        </w:trPr>
        <w:tc>
          <w:tcPr>
            <w:tcW w:w="2263" w:type="dxa"/>
            <w:vMerge w:val="restart"/>
            <w:vAlign w:val="center"/>
            <w:hideMark/>
          </w:tcPr>
          <w:p w:rsidR="003938DF" w:rsidRPr="00A670EF" w:rsidRDefault="003938DF" w:rsidP="00A670EF">
            <w:pPr>
              <w:rPr>
                <w:rFonts w:ascii="Nexa Light" w:hAnsi="Nexa Light" w:cs="Arial"/>
                <w:color w:val="000000"/>
              </w:rPr>
            </w:pPr>
            <w:r w:rsidRPr="00A670EF">
              <w:rPr>
                <w:rFonts w:ascii="Nexa Light" w:hAnsi="Nexa Light" w:cs="Arial"/>
                <w:color w:val="000000"/>
              </w:rPr>
              <w:t>MAGAZINIMI</w:t>
            </w:r>
          </w:p>
        </w:tc>
        <w:tc>
          <w:tcPr>
            <w:tcW w:w="3397" w:type="dxa"/>
            <w:vAlign w:val="center"/>
            <w:hideMark/>
          </w:tcPr>
          <w:p w:rsidR="003938DF" w:rsidRPr="00A670EF" w:rsidRDefault="003938DF" w:rsidP="00A670EF">
            <w:pPr>
              <w:rPr>
                <w:rFonts w:ascii="Nexa Light" w:hAnsi="Nexa Light" w:cs="Arial"/>
                <w:color w:val="000000"/>
              </w:rPr>
            </w:pPr>
            <w:r w:rsidRPr="00A670EF">
              <w:rPr>
                <w:rFonts w:ascii="Nexa Light" w:hAnsi="Nexa Light" w:cs="Arial"/>
                <w:color w:val="000000"/>
              </w:rPr>
              <w:t>Magazinier</w:t>
            </w:r>
          </w:p>
        </w:tc>
        <w:tc>
          <w:tcPr>
            <w:tcW w:w="1002" w:type="dxa"/>
            <w:vAlign w:val="center"/>
            <w:hideMark/>
          </w:tcPr>
          <w:p w:rsidR="003938DF" w:rsidRPr="00A670EF" w:rsidRDefault="003938DF" w:rsidP="00A670EF">
            <w:pPr>
              <w:jc w:val="center"/>
              <w:rPr>
                <w:rFonts w:ascii="Nexa Light" w:hAnsi="Nexa Light" w:cs="Arial"/>
                <w:color w:val="000000"/>
              </w:rPr>
            </w:pPr>
          </w:p>
        </w:tc>
        <w:tc>
          <w:tcPr>
            <w:tcW w:w="994" w:type="dxa"/>
            <w:vAlign w:val="center"/>
            <w:hideMark/>
          </w:tcPr>
          <w:p w:rsidR="003938DF" w:rsidRPr="00A670EF" w:rsidRDefault="003938DF" w:rsidP="00A670EF">
            <w:pPr>
              <w:jc w:val="center"/>
              <w:rPr>
                <w:rFonts w:ascii="Nexa Light" w:hAnsi="Nexa Light" w:cs="Arial"/>
                <w:color w:val="000000"/>
              </w:rPr>
            </w:pPr>
          </w:p>
        </w:tc>
        <w:tc>
          <w:tcPr>
            <w:tcW w:w="996" w:type="dxa"/>
            <w:vAlign w:val="center"/>
            <w:hideMark/>
          </w:tcPr>
          <w:p w:rsidR="003938DF" w:rsidRPr="00A670EF" w:rsidRDefault="003938DF" w:rsidP="00A670EF">
            <w:pPr>
              <w:jc w:val="center"/>
              <w:rPr>
                <w:rFonts w:ascii="Nexa Light" w:hAnsi="Nexa Light" w:cs="Arial"/>
                <w:color w:val="000000"/>
              </w:rPr>
            </w:pPr>
          </w:p>
        </w:tc>
        <w:tc>
          <w:tcPr>
            <w:tcW w:w="976" w:type="dxa"/>
            <w:vAlign w:val="center"/>
            <w:hideMark/>
          </w:tcPr>
          <w:p w:rsidR="003938DF" w:rsidRPr="00A670EF" w:rsidRDefault="003938DF" w:rsidP="00A670EF">
            <w:pPr>
              <w:jc w:val="center"/>
              <w:rPr>
                <w:rFonts w:ascii="Nexa Light" w:hAnsi="Nexa Light" w:cs="Arial"/>
                <w:color w:val="000000"/>
              </w:rPr>
            </w:pPr>
          </w:p>
        </w:tc>
      </w:tr>
      <w:tr w:rsidR="003938DF" w:rsidRPr="00A670EF" w:rsidTr="003938DF">
        <w:trPr>
          <w:trHeight w:val="660"/>
        </w:trPr>
        <w:tc>
          <w:tcPr>
            <w:tcW w:w="2263" w:type="dxa"/>
            <w:vMerge/>
            <w:vAlign w:val="center"/>
            <w:hideMark/>
          </w:tcPr>
          <w:p w:rsidR="003938DF" w:rsidRPr="00A670EF" w:rsidRDefault="003938DF" w:rsidP="00A670EF">
            <w:pPr>
              <w:rPr>
                <w:rFonts w:ascii="Nexa Light" w:hAnsi="Nexa Light" w:cs="Arial"/>
                <w:color w:val="000000"/>
              </w:rPr>
            </w:pPr>
          </w:p>
        </w:tc>
        <w:tc>
          <w:tcPr>
            <w:tcW w:w="3397" w:type="dxa"/>
            <w:vAlign w:val="center"/>
            <w:hideMark/>
          </w:tcPr>
          <w:p w:rsidR="003938DF" w:rsidRPr="00A670EF" w:rsidRDefault="003938DF" w:rsidP="00A670EF">
            <w:pPr>
              <w:rPr>
                <w:rFonts w:ascii="Nexa Light" w:hAnsi="Nexa Light" w:cs="Arial"/>
                <w:color w:val="000000"/>
              </w:rPr>
            </w:pPr>
            <w:r w:rsidRPr="00A670EF">
              <w:rPr>
                <w:rFonts w:ascii="Nexa Light" w:hAnsi="Nexa Light" w:cs="Arial"/>
                <w:color w:val="000000"/>
              </w:rPr>
              <w:t>Nëpunës magazine</w:t>
            </w:r>
          </w:p>
        </w:tc>
        <w:tc>
          <w:tcPr>
            <w:tcW w:w="1002" w:type="dxa"/>
            <w:vAlign w:val="center"/>
            <w:hideMark/>
          </w:tcPr>
          <w:p w:rsidR="003938DF" w:rsidRPr="00A670EF" w:rsidRDefault="003938DF" w:rsidP="00A670EF">
            <w:pPr>
              <w:jc w:val="center"/>
              <w:rPr>
                <w:rFonts w:ascii="Nexa Light" w:hAnsi="Nexa Light" w:cs="Arial"/>
                <w:color w:val="000000"/>
              </w:rPr>
            </w:pPr>
          </w:p>
        </w:tc>
        <w:tc>
          <w:tcPr>
            <w:tcW w:w="994" w:type="dxa"/>
            <w:vAlign w:val="center"/>
            <w:hideMark/>
          </w:tcPr>
          <w:p w:rsidR="003938DF" w:rsidRPr="00A670EF" w:rsidRDefault="003938DF" w:rsidP="00A670EF">
            <w:pPr>
              <w:jc w:val="center"/>
              <w:rPr>
                <w:rFonts w:ascii="Nexa Light" w:hAnsi="Nexa Light" w:cs="Arial"/>
                <w:color w:val="000000"/>
              </w:rPr>
            </w:pPr>
          </w:p>
        </w:tc>
        <w:tc>
          <w:tcPr>
            <w:tcW w:w="996" w:type="dxa"/>
            <w:vAlign w:val="center"/>
            <w:hideMark/>
          </w:tcPr>
          <w:p w:rsidR="003938DF" w:rsidRPr="00A670EF" w:rsidRDefault="003938DF" w:rsidP="00A670EF">
            <w:pPr>
              <w:jc w:val="center"/>
              <w:rPr>
                <w:rFonts w:ascii="Nexa Light" w:hAnsi="Nexa Light" w:cs="Arial"/>
                <w:color w:val="000000"/>
              </w:rPr>
            </w:pPr>
          </w:p>
        </w:tc>
        <w:tc>
          <w:tcPr>
            <w:tcW w:w="976" w:type="dxa"/>
            <w:vAlign w:val="center"/>
            <w:hideMark/>
          </w:tcPr>
          <w:p w:rsidR="003938DF" w:rsidRPr="00A670EF" w:rsidRDefault="003938DF" w:rsidP="00A670EF">
            <w:pPr>
              <w:jc w:val="center"/>
              <w:rPr>
                <w:rFonts w:ascii="Nexa Light" w:hAnsi="Nexa Light" w:cs="Arial"/>
                <w:color w:val="000000"/>
              </w:rPr>
            </w:pPr>
          </w:p>
        </w:tc>
      </w:tr>
      <w:tr w:rsidR="003938DF" w:rsidRPr="00A670EF" w:rsidTr="003938DF">
        <w:trPr>
          <w:trHeight w:val="660"/>
        </w:trPr>
        <w:tc>
          <w:tcPr>
            <w:tcW w:w="2263" w:type="dxa"/>
            <w:vMerge w:val="restart"/>
            <w:vAlign w:val="center"/>
            <w:hideMark/>
          </w:tcPr>
          <w:p w:rsidR="003938DF" w:rsidRPr="00A670EF" w:rsidRDefault="003938DF" w:rsidP="00A670EF">
            <w:pPr>
              <w:rPr>
                <w:rFonts w:ascii="Nexa Light" w:hAnsi="Nexa Light" w:cs="Arial"/>
                <w:color w:val="000000"/>
              </w:rPr>
            </w:pPr>
            <w:r w:rsidRPr="00A670EF">
              <w:rPr>
                <w:rFonts w:ascii="Nexa Light" w:hAnsi="Nexa Light" w:cs="Arial"/>
                <w:color w:val="000000"/>
              </w:rPr>
              <w:t>SEKTORI I PRODHIMIT</w:t>
            </w:r>
          </w:p>
        </w:tc>
        <w:tc>
          <w:tcPr>
            <w:tcW w:w="3397" w:type="dxa"/>
            <w:vAlign w:val="center"/>
            <w:hideMark/>
          </w:tcPr>
          <w:p w:rsidR="003938DF" w:rsidRPr="00A670EF" w:rsidRDefault="003938DF" w:rsidP="00A670EF">
            <w:pPr>
              <w:rPr>
                <w:rFonts w:ascii="Nexa Light" w:hAnsi="Nexa Light" w:cs="Arial"/>
                <w:color w:val="000000"/>
              </w:rPr>
            </w:pPr>
            <w:r w:rsidRPr="00A670EF">
              <w:rPr>
                <w:rFonts w:ascii="Nexa Light" w:hAnsi="Nexa Light" w:cs="Arial"/>
                <w:color w:val="000000"/>
              </w:rPr>
              <w:t>Përgjegjës sektori në prodhim</w:t>
            </w:r>
          </w:p>
        </w:tc>
        <w:tc>
          <w:tcPr>
            <w:tcW w:w="1002" w:type="dxa"/>
            <w:vAlign w:val="center"/>
            <w:hideMark/>
          </w:tcPr>
          <w:p w:rsidR="003938DF" w:rsidRPr="00A670EF" w:rsidRDefault="003938DF" w:rsidP="00A670EF">
            <w:pPr>
              <w:jc w:val="center"/>
              <w:rPr>
                <w:rFonts w:ascii="Nexa Light" w:hAnsi="Nexa Light" w:cs="Arial"/>
                <w:color w:val="000000"/>
              </w:rPr>
            </w:pPr>
          </w:p>
        </w:tc>
        <w:tc>
          <w:tcPr>
            <w:tcW w:w="994" w:type="dxa"/>
            <w:vAlign w:val="center"/>
            <w:hideMark/>
          </w:tcPr>
          <w:p w:rsidR="003938DF" w:rsidRPr="00A670EF" w:rsidRDefault="003938DF" w:rsidP="00AD3CBD">
            <w:pPr>
              <w:jc w:val="center"/>
              <w:rPr>
                <w:rFonts w:ascii="Nexa Light" w:hAnsi="Nexa Light" w:cs="Arial"/>
                <w:color w:val="000000"/>
              </w:rPr>
            </w:pPr>
          </w:p>
        </w:tc>
        <w:tc>
          <w:tcPr>
            <w:tcW w:w="996" w:type="dxa"/>
            <w:vAlign w:val="center"/>
            <w:hideMark/>
          </w:tcPr>
          <w:p w:rsidR="003938DF" w:rsidRPr="00A670EF" w:rsidRDefault="003938DF" w:rsidP="00A670EF">
            <w:pPr>
              <w:jc w:val="center"/>
              <w:rPr>
                <w:rFonts w:ascii="Nexa Light" w:hAnsi="Nexa Light" w:cs="Arial"/>
                <w:color w:val="000000"/>
              </w:rPr>
            </w:pPr>
          </w:p>
        </w:tc>
        <w:tc>
          <w:tcPr>
            <w:tcW w:w="976" w:type="dxa"/>
            <w:vAlign w:val="center"/>
            <w:hideMark/>
          </w:tcPr>
          <w:p w:rsidR="003938DF" w:rsidRPr="00A670EF" w:rsidRDefault="003938DF" w:rsidP="00A670EF">
            <w:pPr>
              <w:jc w:val="center"/>
              <w:rPr>
                <w:rFonts w:ascii="Nexa Light" w:hAnsi="Nexa Light" w:cs="Arial"/>
                <w:color w:val="000000"/>
              </w:rPr>
            </w:pPr>
          </w:p>
        </w:tc>
      </w:tr>
      <w:tr w:rsidR="003938DF" w:rsidRPr="00A670EF" w:rsidTr="003938DF">
        <w:trPr>
          <w:trHeight w:val="660"/>
        </w:trPr>
        <w:tc>
          <w:tcPr>
            <w:tcW w:w="2263" w:type="dxa"/>
            <w:vMerge/>
            <w:vAlign w:val="center"/>
            <w:hideMark/>
          </w:tcPr>
          <w:p w:rsidR="003938DF" w:rsidRPr="00A670EF" w:rsidRDefault="003938DF" w:rsidP="00A670EF">
            <w:pPr>
              <w:rPr>
                <w:rFonts w:ascii="Nexa Light" w:hAnsi="Nexa Light" w:cs="Arial"/>
                <w:color w:val="000000"/>
              </w:rPr>
            </w:pPr>
          </w:p>
        </w:tc>
        <w:tc>
          <w:tcPr>
            <w:tcW w:w="3397" w:type="dxa"/>
            <w:vAlign w:val="center"/>
            <w:hideMark/>
          </w:tcPr>
          <w:p w:rsidR="003938DF" w:rsidRPr="00A670EF" w:rsidRDefault="003938DF" w:rsidP="00A670EF">
            <w:pPr>
              <w:rPr>
                <w:rFonts w:ascii="Nexa Light" w:hAnsi="Nexa Light" w:cs="Arial"/>
                <w:color w:val="000000"/>
              </w:rPr>
            </w:pPr>
            <w:r w:rsidRPr="00A670EF">
              <w:rPr>
                <w:rFonts w:ascii="Nexa Light" w:hAnsi="Nexa Light" w:cs="Arial"/>
                <w:color w:val="000000"/>
              </w:rPr>
              <w:t>Përgjegjës turni (CTG)</w:t>
            </w:r>
          </w:p>
        </w:tc>
        <w:tc>
          <w:tcPr>
            <w:tcW w:w="1002" w:type="dxa"/>
            <w:vAlign w:val="center"/>
            <w:hideMark/>
          </w:tcPr>
          <w:p w:rsidR="003938DF" w:rsidRPr="00A670EF" w:rsidRDefault="003938DF" w:rsidP="00A670EF">
            <w:pPr>
              <w:jc w:val="center"/>
              <w:rPr>
                <w:rFonts w:ascii="Nexa Light" w:hAnsi="Nexa Light" w:cs="Arial"/>
                <w:color w:val="000000"/>
              </w:rPr>
            </w:pPr>
          </w:p>
        </w:tc>
        <w:tc>
          <w:tcPr>
            <w:tcW w:w="994" w:type="dxa"/>
            <w:vAlign w:val="center"/>
            <w:hideMark/>
          </w:tcPr>
          <w:p w:rsidR="003938DF" w:rsidRPr="00A670EF" w:rsidRDefault="003938DF" w:rsidP="00A670EF">
            <w:pPr>
              <w:jc w:val="center"/>
              <w:rPr>
                <w:rFonts w:ascii="Nexa Light" w:hAnsi="Nexa Light" w:cs="Arial"/>
                <w:color w:val="000000"/>
              </w:rPr>
            </w:pPr>
          </w:p>
        </w:tc>
        <w:tc>
          <w:tcPr>
            <w:tcW w:w="996" w:type="dxa"/>
            <w:vAlign w:val="center"/>
            <w:hideMark/>
          </w:tcPr>
          <w:p w:rsidR="003938DF" w:rsidRPr="00A670EF" w:rsidRDefault="003938DF" w:rsidP="00A670EF">
            <w:pPr>
              <w:jc w:val="center"/>
              <w:rPr>
                <w:rFonts w:ascii="Nexa Light" w:hAnsi="Nexa Light" w:cs="Arial"/>
                <w:color w:val="000000"/>
              </w:rPr>
            </w:pPr>
          </w:p>
        </w:tc>
        <w:tc>
          <w:tcPr>
            <w:tcW w:w="976" w:type="dxa"/>
            <w:vAlign w:val="center"/>
            <w:hideMark/>
          </w:tcPr>
          <w:p w:rsidR="003938DF" w:rsidRPr="00A670EF" w:rsidRDefault="003938DF" w:rsidP="00A670EF">
            <w:pPr>
              <w:jc w:val="center"/>
              <w:rPr>
                <w:rFonts w:ascii="Nexa Light" w:hAnsi="Nexa Light" w:cs="Arial"/>
                <w:color w:val="000000"/>
              </w:rPr>
            </w:pPr>
          </w:p>
        </w:tc>
      </w:tr>
      <w:tr w:rsidR="003938DF" w:rsidRPr="00A670EF" w:rsidTr="003938DF">
        <w:trPr>
          <w:trHeight w:val="510"/>
        </w:trPr>
        <w:tc>
          <w:tcPr>
            <w:tcW w:w="2263" w:type="dxa"/>
            <w:vMerge/>
            <w:vAlign w:val="center"/>
            <w:hideMark/>
          </w:tcPr>
          <w:p w:rsidR="003938DF" w:rsidRPr="00A670EF" w:rsidRDefault="003938DF" w:rsidP="00A670EF">
            <w:pPr>
              <w:rPr>
                <w:rFonts w:ascii="Nexa Light" w:hAnsi="Nexa Light" w:cs="Arial"/>
                <w:color w:val="000000"/>
              </w:rPr>
            </w:pPr>
          </w:p>
        </w:tc>
        <w:tc>
          <w:tcPr>
            <w:tcW w:w="3397" w:type="dxa"/>
            <w:vAlign w:val="center"/>
            <w:hideMark/>
          </w:tcPr>
          <w:p w:rsidR="003938DF" w:rsidRPr="00A670EF" w:rsidRDefault="003938DF" w:rsidP="00A670EF">
            <w:pPr>
              <w:rPr>
                <w:rFonts w:ascii="Nexa Light" w:hAnsi="Nexa Light" w:cs="Arial"/>
                <w:color w:val="000000"/>
              </w:rPr>
            </w:pPr>
            <w:r w:rsidRPr="00A670EF">
              <w:rPr>
                <w:rFonts w:ascii="Nexa Light" w:hAnsi="Nexa Light" w:cs="Arial"/>
                <w:color w:val="000000"/>
              </w:rPr>
              <w:t>Përgjegjës prodhimi ne linjen e Riparimit dhe Amballazhimit</w:t>
            </w:r>
          </w:p>
        </w:tc>
        <w:tc>
          <w:tcPr>
            <w:tcW w:w="1002" w:type="dxa"/>
            <w:vAlign w:val="center"/>
            <w:hideMark/>
          </w:tcPr>
          <w:p w:rsidR="003938DF" w:rsidRPr="00A670EF" w:rsidRDefault="003938DF" w:rsidP="00A670EF">
            <w:pPr>
              <w:jc w:val="center"/>
              <w:rPr>
                <w:rFonts w:ascii="Nexa Light" w:hAnsi="Nexa Light" w:cs="Arial"/>
                <w:color w:val="000000"/>
              </w:rPr>
            </w:pPr>
          </w:p>
        </w:tc>
        <w:tc>
          <w:tcPr>
            <w:tcW w:w="994" w:type="dxa"/>
            <w:vAlign w:val="center"/>
            <w:hideMark/>
          </w:tcPr>
          <w:p w:rsidR="003938DF" w:rsidRPr="00A670EF" w:rsidRDefault="003938DF" w:rsidP="00A670EF">
            <w:pPr>
              <w:jc w:val="center"/>
              <w:rPr>
                <w:rFonts w:ascii="Nexa Light" w:hAnsi="Nexa Light" w:cs="Arial"/>
                <w:color w:val="000000"/>
              </w:rPr>
            </w:pPr>
          </w:p>
        </w:tc>
        <w:tc>
          <w:tcPr>
            <w:tcW w:w="996" w:type="dxa"/>
            <w:vAlign w:val="center"/>
            <w:hideMark/>
          </w:tcPr>
          <w:p w:rsidR="003938DF" w:rsidRPr="00A670EF" w:rsidRDefault="003938DF" w:rsidP="00A670EF">
            <w:pPr>
              <w:jc w:val="center"/>
              <w:rPr>
                <w:rFonts w:ascii="Nexa Light" w:hAnsi="Nexa Light" w:cs="Arial"/>
                <w:color w:val="000000"/>
              </w:rPr>
            </w:pPr>
          </w:p>
        </w:tc>
        <w:tc>
          <w:tcPr>
            <w:tcW w:w="976" w:type="dxa"/>
            <w:vAlign w:val="center"/>
            <w:hideMark/>
          </w:tcPr>
          <w:p w:rsidR="003938DF" w:rsidRPr="00A670EF" w:rsidRDefault="003938DF" w:rsidP="00A670EF">
            <w:pPr>
              <w:jc w:val="center"/>
              <w:rPr>
                <w:rFonts w:ascii="Nexa Light" w:hAnsi="Nexa Light" w:cs="Arial"/>
                <w:color w:val="000000"/>
              </w:rPr>
            </w:pPr>
          </w:p>
        </w:tc>
      </w:tr>
      <w:tr w:rsidR="003938DF" w:rsidRPr="00A670EF" w:rsidTr="003938DF">
        <w:trPr>
          <w:trHeight w:val="660"/>
        </w:trPr>
        <w:tc>
          <w:tcPr>
            <w:tcW w:w="2263" w:type="dxa"/>
            <w:vMerge/>
            <w:vAlign w:val="center"/>
            <w:hideMark/>
          </w:tcPr>
          <w:p w:rsidR="003938DF" w:rsidRPr="00A670EF" w:rsidRDefault="003938DF" w:rsidP="00A670EF">
            <w:pPr>
              <w:rPr>
                <w:rFonts w:ascii="Nexa Light" w:hAnsi="Nexa Light" w:cs="Arial"/>
                <w:color w:val="000000"/>
              </w:rPr>
            </w:pPr>
          </w:p>
        </w:tc>
        <w:tc>
          <w:tcPr>
            <w:tcW w:w="3397" w:type="dxa"/>
            <w:vAlign w:val="center"/>
            <w:hideMark/>
          </w:tcPr>
          <w:p w:rsidR="003938DF" w:rsidRPr="00A670EF" w:rsidRDefault="003938DF" w:rsidP="00A670EF">
            <w:pPr>
              <w:rPr>
                <w:rFonts w:ascii="Nexa Light" w:hAnsi="Nexa Light" w:cs="Arial"/>
                <w:color w:val="000000"/>
                <w:lang w:val="en-GB"/>
              </w:rPr>
            </w:pPr>
            <w:r w:rsidRPr="00A670EF">
              <w:rPr>
                <w:rFonts w:ascii="Nexa Light" w:hAnsi="Nexa Light" w:cs="Arial"/>
                <w:color w:val="000000"/>
                <w:lang w:val="en-GB"/>
              </w:rPr>
              <w:t>Makinist për prodhim këpucësh (Operator 1)</w:t>
            </w:r>
          </w:p>
        </w:tc>
        <w:tc>
          <w:tcPr>
            <w:tcW w:w="1002" w:type="dxa"/>
            <w:vAlign w:val="center"/>
            <w:hideMark/>
          </w:tcPr>
          <w:p w:rsidR="003938DF" w:rsidRPr="00A670EF" w:rsidRDefault="003938DF" w:rsidP="00A670EF">
            <w:pPr>
              <w:jc w:val="center"/>
              <w:rPr>
                <w:rFonts w:ascii="Nexa Light" w:hAnsi="Nexa Light" w:cs="Arial"/>
                <w:color w:val="000000"/>
              </w:rPr>
            </w:pPr>
          </w:p>
        </w:tc>
        <w:tc>
          <w:tcPr>
            <w:tcW w:w="994" w:type="dxa"/>
            <w:vAlign w:val="center"/>
            <w:hideMark/>
          </w:tcPr>
          <w:p w:rsidR="003938DF" w:rsidRPr="00A670EF" w:rsidRDefault="003938DF" w:rsidP="00A670EF">
            <w:pPr>
              <w:jc w:val="center"/>
              <w:rPr>
                <w:rFonts w:ascii="Nexa Light" w:hAnsi="Nexa Light" w:cs="Arial"/>
                <w:color w:val="000000"/>
              </w:rPr>
            </w:pPr>
          </w:p>
        </w:tc>
        <w:tc>
          <w:tcPr>
            <w:tcW w:w="996" w:type="dxa"/>
            <w:vAlign w:val="center"/>
            <w:hideMark/>
          </w:tcPr>
          <w:p w:rsidR="003938DF" w:rsidRPr="00A670EF" w:rsidRDefault="003938DF" w:rsidP="00A670EF">
            <w:pPr>
              <w:jc w:val="center"/>
              <w:rPr>
                <w:rFonts w:ascii="Nexa Light" w:hAnsi="Nexa Light" w:cs="Arial"/>
                <w:color w:val="000000"/>
              </w:rPr>
            </w:pPr>
          </w:p>
        </w:tc>
        <w:tc>
          <w:tcPr>
            <w:tcW w:w="976" w:type="dxa"/>
            <w:vAlign w:val="center"/>
            <w:hideMark/>
          </w:tcPr>
          <w:p w:rsidR="003938DF" w:rsidRPr="00A670EF" w:rsidRDefault="003938DF" w:rsidP="00A670EF">
            <w:pPr>
              <w:jc w:val="center"/>
              <w:rPr>
                <w:rFonts w:ascii="Nexa Light" w:hAnsi="Nexa Light" w:cs="Arial"/>
                <w:color w:val="000000"/>
              </w:rPr>
            </w:pPr>
          </w:p>
        </w:tc>
      </w:tr>
      <w:tr w:rsidR="003938DF" w:rsidRPr="00A670EF" w:rsidTr="003938DF">
        <w:trPr>
          <w:trHeight w:val="660"/>
        </w:trPr>
        <w:tc>
          <w:tcPr>
            <w:tcW w:w="2263" w:type="dxa"/>
            <w:vMerge/>
            <w:vAlign w:val="center"/>
            <w:hideMark/>
          </w:tcPr>
          <w:p w:rsidR="003938DF" w:rsidRPr="00A670EF" w:rsidRDefault="003938DF" w:rsidP="00A670EF">
            <w:pPr>
              <w:rPr>
                <w:rFonts w:ascii="Nexa Light" w:hAnsi="Nexa Light" w:cs="Arial"/>
                <w:color w:val="000000"/>
              </w:rPr>
            </w:pPr>
          </w:p>
        </w:tc>
        <w:tc>
          <w:tcPr>
            <w:tcW w:w="3397" w:type="dxa"/>
            <w:vAlign w:val="center"/>
            <w:hideMark/>
          </w:tcPr>
          <w:p w:rsidR="003938DF" w:rsidRPr="00A670EF" w:rsidRDefault="003938DF" w:rsidP="00A670EF">
            <w:pPr>
              <w:rPr>
                <w:rFonts w:ascii="Nexa Light" w:hAnsi="Nexa Light" w:cs="Arial"/>
                <w:color w:val="000000"/>
                <w:lang w:val="en-GB"/>
              </w:rPr>
            </w:pPr>
            <w:r w:rsidRPr="00A670EF">
              <w:rPr>
                <w:rFonts w:ascii="Nexa Light" w:hAnsi="Nexa Light" w:cs="Arial"/>
                <w:color w:val="000000"/>
                <w:lang w:val="en-GB"/>
              </w:rPr>
              <w:t>Ndihmës makinist për prodhim këpucësh (Operator 2)</w:t>
            </w:r>
          </w:p>
        </w:tc>
        <w:tc>
          <w:tcPr>
            <w:tcW w:w="1002" w:type="dxa"/>
            <w:vAlign w:val="center"/>
            <w:hideMark/>
          </w:tcPr>
          <w:p w:rsidR="003938DF" w:rsidRPr="00A670EF" w:rsidRDefault="003938DF" w:rsidP="00A670EF">
            <w:pPr>
              <w:jc w:val="center"/>
              <w:rPr>
                <w:rFonts w:ascii="Nexa Light" w:hAnsi="Nexa Light" w:cs="Arial"/>
                <w:color w:val="000000"/>
              </w:rPr>
            </w:pPr>
          </w:p>
        </w:tc>
        <w:tc>
          <w:tcPr>
            <w:tcW w:w="994" w:type="dxa"/>
            <w:vAlign w:val="center"/>
            <w:hideMark/>
          </w:tcPr>
          <w:p w:rsidR="003938DF" w:rsidRPr="00A670EF" w:rsidRDefault="003938DF" w:rsidP="00A670EF">
            <w:pPr>
              <w:jc w:val="center"/>
              <w:rPr>
                <w:rFonts w:ascii="Nexa Light" w:hAnsi="Nexa Light" w:cs="Arial"/>
                <w:color w:val="000000"/>
              </w:rPr>
            </w:pPr>
          </w:p>
        </w:tc>
        <w:tc>
          <w:tcPr>
            <w:tcW w:w="996" w:type="dxa"/>
            <w:vAlign w:val="center"/>
            <w:hideMark/>
          </w:tcPr>
          <w:p w:rsidR="003938DF" w:rsidRPr="00A670EF" w:rsidRDefault="003938DF" w:rsidP="00A670EF">
            <w:pPr>
              <w:jc w:val="center"/>
              <w:rPr>
                <w:rFonts w:ascii="Nexa Light" w:hAnsi="Nexa Light" w:cs="Arial"/>
                <w:color w:val="000000"/>
              </w:rPr>
            </w:pPr>
          </w:p>
        </w:tc>
        <w:tc>
          <w:tcPr>
            <w:tcW w:w="976" w:type="dxa"/>
            <w:vAlign w:val="center"/>
            <w:hideMark/>
          </w:tcPr>
          <w:p w:rsidR="003938DF" w:rsidRPr="00A670EF" w:rsidRDefault="003938DF" w:rsidP="00A670EF">
            <w:pPr>
              <w:jc w:val="center"/>
              <w:rPr>
                <w:rFonts w:ascii="Nexa Light" w:hAnsi="Nexa Light" w:cs="Arial"/>
                <w:color w:val="000000"/>
              </w:rPr>
            </w:pPr>
          </w:p>
        </w:tc>
      </w:tr>
      <w:tr w:rsidR="003938DF" w:rsidRPr="00A670EF" w:rsidTr="003938DF">
        <w:trPr>
          <w:trHeight w:val="660"/>
        </w:trPr>
        <w:tc>
          <w:tcPr>
            <w:tcW w:w="2263" w:type="dxa"/>
            <w:vMerge/>
            <w:vAlign w:val="center"/>
            <w:hideMark/>
          </w:tcPr>
          <w:p w:rsidR="003938DF" w:rsidRPr="00A670EF" w:rsidRDefault="003938DF" w:rsidP="00A670EF">
            <w:pPr>
              <w:rPr>
                <w:rFonts w:ascii="Nexa Light" w:hAnsi="Nexa Light" w:cs="Arial"/>
                <w:color w:val="000000"/>
              </w:rPr>
            </w:pPr>
          </w:p>
        </w:tc>
        <w:tc>
          <w:tcPr>
            <w:tcW w:w="3397" w:type="dxa"/>
            <w:vAlign w:val="center"/>
            <w:hideMark/>
          </w:tcPr>
          <w:p w:rsidR="003938DF" w:rsidRPr="00A670EF" w:rsidRDefault="003938DF" w:rsidP="00A670EF">
            <w:pPr>
              <w:rPr>
                <w:rFonts w:ascii="Nexa Light" w:hAnsi="Nexa Light" w:cs="Arial"/>
                <w:color w:val="000000"/>
                <w:lang w:val="en-GB"/>
              </w:rPr>
            </w:pPr>
            <w:r w:rsidRPr="00A670EF">
              <w:rPr>
                <w:rFonts w:ascii="Nexa Light" w:hAnsi="Nexa Light" w:cs="Arial"/>
                <w:color w:val="000000"/>
                <w:lang w:val="en-GB"/>
              </w:rPr>
              <w:t>Punëtor i prodhimit të këpucëve me makineri</w:t>
            </w:r>
          </w:p>
        </w:tc>
        <w:tc>
          <w:tcPr>
            <w:tcW w:w="1002" w:type="dxa"/>
            <w:vAlign w:val="center"/>
            <w:hideMark/>
          </w:tcPr>
          <w:p w:rsidR="003938DF" w:rsidRPr="00A670EF" w:rsidRDefault="003938DF" w:rsidP="00A670EF">
            <w:pPr>
              <w:jc w:val="center"/>
              <w:rPr>
                <w:rFonts w:ascii="Nexa Light" w:hAnsi="Nexa Light" w:cs="Arial"/>
                <w:color w:val="000000"/>
              </w:rPr>
            </w:pPr>
          </w:p>
        </w:tc>
        <w:tc>
          <w:tcPr>
            <w:tcW w:w="994" w:type="dxa"/>
            <w:vAlign w:val="center"/>
            <w:hideMark/>
          </w:tcPr>
          <w:p w:rsidR="003938DF" w:rsidRPr="00A670EF" w:rsidRDefault="003938DF" w:rsidP="00A670EF">
            <w:pPr>
              <w:jc w:val="center"/>
              <w:rPr>
                <w:rFonts w:ascii="Nexa Light" w:hAnsi="Nexa Light" w:cs="Arial"/>
                <w:color w:val="000000"/>
              </w:rPr>
            </w:pPr>
          </w:p>
        </w:tc>
        <w:tc>
          <w:tcPr>
            <w:tcW w:w="996" w:type="dxa"/>
            <w:vAlign w:val="center"/>
            <w:hideMark/>
          </w:tcPr>
          <w:p w:rsidR="003938DF" w:rsidRPr="00A670EF" w:rsidRDefault="003938DF" w:rsidP="00A670EF">
            <w:pPr>
              <w:jc w:val="center"/>
              <w:rPr>
                <w:rFonts w:ascii="Nexa Light" w:hAnsi="Nexa Light" w:cs="Arial"/>
                <w:color w:val="000000"/>
              </w:rPr>
            </w:pPr>
          </w:p>
        </w:tc>
        <w:tc>
          <w:tcPr>
            <w:tcW w:w="976" w:type="dxa"/>
            <w:vAlign w:val="center"/>
            <w:hideMark/>
          </w:tcPr>
          <w:p w:rsidR="003938DF" w:rsidRPr="00A670EF" w:rsidRDefault="003938DF" w:rsidP="00A670EF">
            <w:pPr>
              <w:jc w:val="center"/>
              <w:rPr>
                <w:rFonts w:ascii="Nexa Light" w:hAnsi="Nexa Light" w:cs="Arial"/>
                <w:color w:val="000000"/>
              </w:rPr>
            </w:pPr>
          </w:p>
        </w:tc>
      </w:tr>
      <w:tr w:rsidR="003938DF" w:rsidRPr="00A670EF" w:rsidTr="003938DF">
        <w:trPr>
          <w:trHeight w:val="660"/>
        </w:trPr>
        <w:tc>
          <w:tcPr>
            <w:tcW w:w="2263" w:type="dxa"/>
            <w:vMerge/>
            <w:vAlign w:val="center"/>
            <w:hideMark/>
          </w:tcPr>
          <w:p w:rsidR="003938DF" w:rsidRPr="00A670EF" w:rsidRDefault="003938DF" w:rsidP="00A670EF">
            <w:pPr>
              <w:rPr>
                <w:rFonts w:ascii="Nexa Light" w:hAnsi="Nexa Light" w:cs="Arial"/>
                <w:color w:val="000000"/>
              </w:rPr>
            </w:pPr>
          </w:p>
        </w:tc>
        <w:tc>
          <w:tcPr>
            <w:tcW w:w="3397" w:type="dxa"/>
            <w:vAlign w:val="center"/>
            <w:hideMark/>
          </w:tcPr>
          <w:p w:rsidR="003938DF" w:rsidRPr="00A670EF" w:rsidRDefault="003938DF" w:rsidP="00A670EF">
            <w:pPr>
              <w:rPr>
                <w:rFonts w:ascii="Nexa Light" w:hAnsi="Nexa Light" w:cs="Arial"/>
                <w:color w:val="000000"/>
              </w:rPr>
            </w:pPr>
            <w:r w:rsidRPr="00A670EF">
              <w:rPr>
                <w:rFonts w:ascii="Nexa Light" w:hAnsi="Nexa Light" w:cs="Arial"/>
                <w:color w:val="000000"/>
              </w:rPr>
              <w:t>Riparues këpucësh</w:t>
            </w:r>
          </w:p>
        </w:tc>
        <w:tc>
          <w:tcPr>
            <w:tcW w:w="1002" w:type="dxa"/>
            <w:vAlign w:val="center"/>
            <w:hideMark/>
          </w:tcPr>
          <w:p w:rsidR="003938DF" w:rsidRPr="00A670EF" w:rsidRDefault="003938DF" w:rsidP="00A670EF">
            <w:pPr>
              <w:jc w:val="center"/>
              <w:rPr>
                <w:rFonts w:ascii="Nexa Light" w:hAnsi="Nexa Light" w:cs="Arial"/>
                <w:color w:val="000000"/>
              </w:rPr>
            </w:pPr>
          </w:p>
        </w:tc>
        <w:tc>
          <w:tcPr>
            <w:tcW w:w="994" w:type="dxa"/>
            <w:vAlign w:val="center"/>
            <w:hideMark/>
          </w:tcPr>
          <w:p w:rsidR="003938DF" w:rsidRPr="00A670EF" w:rsidRDefault="003938DF" w:rsidP="00A670EF">
            <w:pPr>
              <w:jc w:val="center"/>
              <w:rPr>
                <w:rFonts w:ascii="Nexa Light" w:hAnsi="Nexa Light" w:cs="Arial"/>
                <w:color w:val="000000"/>
              </w:rPr>
            </w:pPr>
          </w:p>
        </w:tc>
        <w:tc>
          <w:tcPr>
            <w:tcW w:w="996" w:type="dxa"/>
            <w:vAlign w:val="center"/>
            <w:hideMark/>
          </w:tcPr>
          <w:p w:rsidR="003938DF" w:rsidRPr="00A670EF" w:rsidRDefault="003938DF" w:rsidP="00A670EF">
            <w:pPr>
              <w:jc w:val="center"/>
              <w:rPr>
                <w:rFonts w:ascii="Nexa Light" w:hAnsi="Nexa Light" w:cs="Arial"/>
                <w:color w:val="000000"/>
              </w:rPr>
            </w:pPr>
          </w:p>
        </w:tc>
        <w:tc>
          <w:tcPr>
            <w:tcW w:w="976" w:type="dxa"/>
            <w:vAlign w:val="center"/>
            <w:hideMark/>
          </w:tcPr>
          <w:p w:rsidR="003938DF" w:rsidRPr="00A670EF" w:rsidRDefault="003938DF" w:rsidP="00A670EF">
            <w:pPr>
              <w:jc w:val="center"/>
              <w:rPr>
                <w:rFonts w:ascii="Nexa Light" w:hAnsi="Nexa Light" w:cs="Arial"/>
                <w:color w:val="000000"/>
              </w:rPr>
            </w:pPr>
          </w:p>
        </w:tc>
      </w:tr>
      <w:tr w:rsidR="003938DF" w:rsidRPr="00A670EF" w:rsidTr="003938DF">
        <w:trPr>
          <w:trHeight w:val="660"/>
        </w:trPr>
        <w:tc>
          <w:tcPr>
            <w:tcW w:w="2263" w:type="dxa"/>
            <w:vMerge/>
            <w:vAlign w:val="center"/>
            <w:hideMark/>
          </w:tcPr>
          <w:p w:rsidR="003938DF" w:rsidRPr="00A670EF" w:rsidRDefault="003938DF" w:rsidP="00A670EF">
            <w:pPr>
              <w:rPr>
                <w:rFonts w:ascii="Nexa Light" w:hAnsi="Nexa Light" w:cs="Arial"/>
                <w:color w:val="000000"/>
              </w:rPr>
            </w:pPr>
          </w:p>
        </w:tc>
        <w:tc>
          <w:tcPr>
            <w:tcW w:w="3397" w:type="dxa"/>
            <w:vAlign w:val="center"/>
            <w:hideMark/>
          </w:tcPr>
          <w:p w:rsidR="003938DF" w:rsidRPr="00A670EF" w:rsidRDefault="003938DF" w:rsidP="00A670EF">
            <w:pPr>
              <w:rPr>
                <w:rFonts w:ascii="Nexa Light" w:hAnsi="Nexa Light" w:cs="Arial"/>
                <w:color w:val="000000"/>
              </w:rPr>
            </w:pPr>
            <w:r w:rsidRPr="00A670EF">
              <w:rPr>
                <w:rFonts w:ascii="Nexa Light" w:hAnsi="Nexa Light" w:cs="Arial"/>
                <w:color w:val="000000"/>
              </w:rPr>
              <w:t>Punëtor ambalazhimi</w:t>
            </w:r>
          </w:p>
        </w:tc>
        <w:tc>
          <w:tcPr>
            <w:tcW w:w="1002" w:type="dxa"/>
            <w:vAlign w:val="center"/>
            <w:hideMark/>
          </w:tcPr>
          <w:p w:rsidR="003938DF" w:rsidRPr="00A670EF" w:rsidRDefault="003938DF" w:rsidP="00A670EF">
            <w:pPr>
              <w:jc w:val="center"/>
              <w:rPr>
                <w:rFonts w:ascii="Nexa Light" w:hAnsi="Nexa Light" w:cs="Arial"/>
                <w:color w:val="000000"/>
              </w:rPr>
            </w:pPr>
          </w:p>
        </w:tc>
        <w:tc>
          <w:tcPr>
            <w:tcW w:w="994" w:type="dxa"/>
            <w:vAlign w:val="center"/>
            <w:hideMark/>
          </w:tcPr>
          <w:p w:rsidR="003938DF" w:rsidRPr="00A670EF" w:rsidRDefault="003938DF" w:rsidP="00A670EF">
            <w:pPr>
              <w:jc w:val="center"/>
              <w:rPr>
                <w:rFonts w:ascii="Nexa Light" w:hAnsi="Nexa Light" w:cs="Arial"/>
                <w:color w:val="000000"/>
              </w:rPr>
            </w:pPr>
          </w:p>
        </w:tc>
        <w:tc>
          <w:tcPr>
            <w:tcW w:w="996" w:type="dxa"/>
            <w:vAlign w:val="center"/>
            <w:hideMark/>
          </w:tcPr>
          <w:p w:rsidR="003938DF" w:rsidRPr="00A670EF" w:rsidRDefault="003938DF" w:rsidP="00AD3CBD">
            <w:pPr>
              <w:rPr>
                <w:rFonts w:ascii="Nexa Light" w:hAnsi="Nexa Light" w:cs="Arial"/>
                <w:color w:val="000000"/>
              </w:rPr>
            </w:pPr>
          </w:p>
        </w:tc>
        <w:tc>
          <w:tcPr>
            <w:tcW w:w="976" w:type="dxa"/>
            <w:vAlign w:val="center"/>
            <w:hideMark/>
          </w:tcPr>
          <w:p w:rsidR="003938DF" w:rsidRPr="00A670EF" w:rsidRDefault="003938DF" w:rsidP="00A670EF">
            <w:pPr>
              <w:jc w:val="center"/>
              <w:rPr>
                <w:rFonts w:ascii="Nexa Light" w:hAnsi="Nexa Light" w:cs="Arial"/>
                <w:color w:val="000000"/>
              </w:rPr>
            </w:pPr>
          </w:p>
        </w:tc>
      </w:tr>
      <w:tr w:rsidR="003938DF" w:rsidRPr="00A670EF" w:rsidTr="003938DF">
        <w:trPr>
          <w:trHeight w:val="660"/>
        </w:trPr>
        <w:tc>
          <w:tcPr>
            <w:tcW w:w="2263" w:type="dxa"/>
            <w:vMerge/>
            <w:vAlign w:val="center"/>
            <w:hideMark/>
          </w:tcPr>
          <w:p w:rsidR="003938DF" w:rsidRPr="00A670EF" w:rsidRDefault="003938DF" w:rsidP="00A670EF">
            <w:pPr>
              <w:rPr>
                <w:rFonts w:ascii="Nexa Light" w:hAnsi="Nexa Light" w:cs="Arial"/>
                <w:color w:val="000000"/>
              </w:rPr>
            </w:pPr>
          </w:p>
        </w:tc>
        <w:tc>
          <w:tcPr>
            <w:tcW w:w="3397" w:type="dxa"/>
            <w:vAlign w:val="center"/>
            <w:hideMark/>
          </w:tcPr>
          <w:p w:rsidR="003938DF" w:rsidRPr="00A670EF" w:rsidRDefault="003938DF" w:rsidP="00A670EF">
            <w:pPr>
              <w:rPr>
                <w:rFonts w:ascii="Nexa Light" w:hAnsi="Nexa Light" w:cs="Arial"/>
                <w:color w:val="000000"/>
              </w:rPr>
            </w:pPr>
            <w:r w:rsidRPr="00A670EF">
              <w:rPr>
                <w:rFonts w:ascii="Nexa Light" w:hAnsi="Nexa Light" w:cs="Arial"/>
                <w:color w:val="000000"/>
              </w:rPr>
              <w:t>Mekanik për makineri industriale (AMG)</w:t>
            </w:r>
          </w:p>
        </w:tc>
        <w:tc>
          <w:tcPr>
            <w:tcW w:w="1002" w:type="dxa"/>
            <w:vAlign w:val="center"/>
            <w:hideMark/>
          </w:tcPr>
          <w:p w:rsidR="003938DF" w:rsidRPr="00A670EF" w:rsidRDefault="003938DF" w:rsidP="00A670EF">
            <w:pPr>
              <w:jc w:val="center"/>
              <w:rPr>
                <w:rFonts w:ascii="Nexa Light" w:hAnsi="Nexa Light" w:cs="Arial"/>
                <w:color w:val="000000"/>
              </w:rPr>
            </w:pPr>
          </w:p>
        </w:tc>
        <w:tc>
          <w:tcPr>
            <w:tcW w:w="994" w:type="dxa"/>
            <w:vAlign w:val="center"/>
            <w:hideMark/>
          </w:tcPr>
          <w:p w:rsidR="003938DF" w:rsidRPr="00A670EF" w:rsidRDefault="003938DF" w:rsidP="00A670EF">
            <w:pPr>
              <w:jc w:val="center"/>
              <w:rPr>
                <w:rFonts w:ascii="Nexa Light" w:hAnsi="Nexa Light" w:cs="Arial"/>
                <w:color w:val="000000"/>
              </w:rPr>
            </w:pPr>
          </w:p>
        </w:tc>
        <w:tc>
          <w:tcPr>
            <w:tcW w:w="996" w:type="dxa"/>
            <w:vAlign w:val="center"/>
            <w:hideMark/>
          </w:tcPr>
          <w:p w:rsidR="003938DF" w:rsidRPr="00A670EF" w:rsidRDefault="003938DF" w:rsidP="00A670EF">
            <w:pPr>
              <w:jc w:val="center"/>
              <w:rPr>
                <w:rFonts w:ascii="Nexa Light" w:hAnsi="Nexa Light" w:cs="Arial"/>
                <w:color w:val="000000"/>
              </w:rPr>
            </w:pPr>
          </w:p>
        </w:tc>
        <w:tc>
          <w:tcPr>
            <w:tcW w:w="976" w:type="dxa"/>
            <w:vAlign w:val="center"/>
            <w:hideMark/>
          </w:tcPr>
          <w:p w:rsidR="003938DF" w:rsidRPr="00A670EF" w:rsidRDefault="003938DF" w:rsidP="00A670EF">
            <w:pPr>
              <w:jc w:val="center"/>
              <w:rPr>
                <w:rFonts w:ascii="Nexa Light" w:hAnsi="Nexa Light" w:cs="Arial"/>
                <w:color w:val="000000"/>
              </w:rPr>
            </w:pPr>
          </w:p>
        </w:tc>
      </w:tr>
      <w:tr w:rsidR="003938DF" w:rsidRPr="00A670EF" w:rsidTr="003938DF">
        <w:trPr>
          <w:trHeight w:val="660"/>
        </w:trPr>
        <w:tc>
          <w:tcPr>
            <w:tcW w:w="2263" w:type="dxa"/>
            <w:vMerge/>
            <w:vAlign w:val="center"/>
            <w:hideMark/>
          </w:tcPr>
          <w:p w:rsidR="003938DF" w:rsidRPr="00A670EF" w:rsidRDefault="003938DF" w:rsidP="00A670EF">
            <w:pPr>
              <w:rPr>
                <w:rFonts w:ascii="Nexa Light" w:hAnsi="Nexa Light" w:cs="Arial"/>
                <w:color w:val="000000"/>
              </w:rPr>
            </w:pPr>
          </w:p>
        </w:tc>
        <w:tc>
          <w:tcPr>
            <w:tcW w:w="3397" w:type="dxa"/>
            <w:vAlign w:val="center"/>
            <w:hideMark/>
          </w:tcPr>
          <w:p w:rsidR="003938DF" w:rsidRPr="00A670EF" w:rsidRDefault="003938DF" w:rsidP="00A670EF">
            <w:pPr>
              <w:rPr>
                <w:rFonts w:ascii="Nexa Light" w:hAnsi="Nexa Light" w:cs="Arial"/>
                <w:color w:val="000000"/>
              </w:rPr>
            </w:pPr>
            <w:r w:rsidRPr="00A670EF">
              <w:rPr>
                <w:rFonts w:ascii="Nexa Light" w:hAnsi="Nexa Light" w:cs="Arial"/>
                <w:color w:val="000000"/>
              </w:rPr>
              <w:t>Punëtorë të tjerë pastrimi</w:t>
            </w:r>
          </w:p>
        </w:tc>
        <w:tc>
          <w:tcPr>
            <w:tcW w:w="1002" w:type="dxa"/>
            <w:vAlign w:val="center"/>
            <w:hideMark/>
          </w:tcPr>
          <w:p w:rsidR="003938DF" w:rsidRPr="00A670EF" w:rsidRDefault="003938DF" w:rsidP="00A670EF">
            <w:pPr>
              <w:jc w:val="center"/>
              <w:rPr>
                <w:rFonts w:ascii="Nexa Light" w:hAnsi="Nexa Light" w:cs="Arial"/>
                <w:color w:val="000000"/>
              </w:rPr>
            </w:pPr>
          </w:p>
        </w:tc>
        <w:tc>
          <w:tcPr>
            <w:tcW w:w="994" w:type="dxa"/>
            <w:vAlign w:val="center"/>
            <w:hideMark/>
          </w:tcPr>
          <w:p w:rsidR="003938DF" w:rsidRPr="00A670EF" w:rsidRDefault="003938DF" w:rsidP="00A670EF">
            <w:pPr>
              <w:jc w:val="center"/>
              <w:rPr>
                <w:rFonts w:ascii="Nexa Light" w:hAnsi="Nexa Light" w:cs="Arial"/>
                <w:color w:val="000000"/>
              </w:rPr>
            </w:pPr>
          </w:p>
        </w:tc>
        <w:tc>
          <w:tcPr>
            <w:tcW w:w="996" w:type="dxa"/>
            <w:vAlign w:val="center"/>
            <w:hideMark/>
          </w:tcPr>
          <w:p w:rsidR="003938DF" w:rsidRPr="00A670EF" w:rsidRDefault="003938DF" w:rsidP="00A670EF">
            <w:pPr>
              <w:jc w:val="center"/>
              <w:rPr>
                <w:rFonts w:ascii="Nexa Light" w:hAnsi="Nexa Light" w:cs="Arial"/>
                <w:color w:val="000000"/>
              </w:rPr>
            </w:pPr>
          </w:p>
        </w:tc>
        <w:tc>
          <w:tcPr>
            <w:tcW w:w="976" w:type="dxa"/>
            <w:vAlign w:val="center"/>
            <w:hideMark/>
          </w:tcPr>
          <w:p w:rsidR="003938DF" w:rsidRPr="00A670EF" w:rsidRDefault="003938DF" w:rsidP="00A670EF">
            <w:pPr>
              <w:jc w:val="center"/>
              <w:rPr>
                <w:rFonts w:ascii="Nexa Light" w:hAnsi="Nexa Light" w:cs="Arial"/>
                <w:color w:val="000000"/>
              </w:rPr>
            </w:pPr>
          </w:p>
        </w:tc>
      </w:tr>
    </w:tbl>
    <w:p w:rsidR="003938DF" w:rsidRPr="00A670EF" w:rsidRDefault="003938DF" w:rsidP="003938DF">
      <w:pPr>
        <w:pStyle w:val="Relazione-TestoNormale"/>
        <w:rPr>
          <w:rFonts w:ascii="Nexa Light" w:hAnsi="Nexa Light"/>
          <w:sz w:val="20"/>
          <w:szCs w:val="20"/>
        </w:rPr>
      </w:pPr>
      <w:r w:rsidRPr="00A670EF">
        <w:rPr>
          <w:rFonts w:ascii="Nexa Light" w:hAnsi="Nexa Light"/>
          <w:sz w:val="20"/>
          <w:szCs w:val="20"/>
        </w:rPr>
        <w:t>Në përcaktimin e burimeve të pranishme në kompani, detyrimi për të pasur të paktën n. 2 punonjës të ndihmës së parë dhe n. 1 punonjës të urgjencës, për magazinën, prodhimin, dhe zyrat)</w:t>
      </w:r>
    </w:p>
    <w:p w:rsidR="003938DF" w:rsidRPr="00A670EF" w:rsidRDefault="003938DF" w:rsidP="003938DF">
      <w:pPr>
        <w:pStyle w:val="Relazione-Titolo1"/>
        <w:rPr>
          <w:rFonts w:ascii="Nexa Light" w:hAnsi="Nexa Light"/>
          <w:sz w:val="28"/>
          <w:szCs w:val="28"/>
        </w:rPr>
      </w:pPr>
      <w:r w:rsidRPr="00A670EF">
        <w:rPr>
          <w:rFonts w:ascii="Nexa Light" w:hAnsi="Nexa Light"/>
          <w:sz w:val="28"/>
          <w:szCs w:val="28"/>
        </w:rPr>
        <w:t>Ndërhyrje që mund të përmbajnë rrezikun e infektimit</w:t>
      </w:r>
    </w:p>
    <w:p w:rsidR="003938DF" w:rsidRPr="00A670EF" w:rsidRDefault="003938DF" w:rsidP="003938DF">
      <w:pPr>
        <w:pStyle w:val="Relazione-Titolo2"/>
        <w:rPr>
          <w:rFonts w:ascii="Nexa Light" w:hAnsi="Nexa Light"/>
        </w:rPr>
      </w:pPr>
      <w:r w:rsidRPr="00A670EF">
        <w:rPr>
          <w:rFonts w:ascii="Nexa Light" w:hAnsi="Nexa Light"/>
        </w:rPr>
        <w:t>Krijimi i një task force</w:t>
      </w:r>
    </w:p>
    <w:p w:rsidR="003938DF" w:rsidRPr="00A670EF" w:rsidRDefault="003938DF" w:rsidP="003938DF">
      <w:pPr>
        <w:pStyle w:val="Relazione-TestoNormale"/>
        <w:rPr>
          <w:rFonts w:ascii="Nexa Light" w:hAnsi="Nexa Light"/>
          <w:sz w:val="20"/>
          <w:szCs w:val="20"/>
        </w:rPr>
      </w:pPr>
      <w:r w:rsidRPr="00A670EF">
        <w:rPr>
          <w:rFonts w:ascii="Nexa Light" w:hAnsi="Nexa Light"/>
          <w:sz w:val="20"/>
          <w:szCs w:val="20"/>
        </w:rPr>
        <w:t>Ndërhyrja e parë e miratuar ishte krijimi i një grupi punues, të përbërë nga drejtues të ndërmarrjes, mjeku kompetent dhe pëgjegjësa Grupesh, të komunikuar përmes mjeteve informatike, që ka për qëllim analizimin e evolucionit të situatës në mënyrë që të vlerësojë masat që do të zbatohen. Secili anëtar i grupit sjell instancat e veta në diskutim në mënyrë që të sigurojë një qasje sistematike ndaj problemit.</w:t>
      </w:r>
    </w:p>
    <w:p w:rsidR="003938DF" w:rsidRPr="00A670EF" w:rsidRDefault="003938DF" w:rsidP="003938DF">
      <w:pPr>
        <w:pStyle w:val="Relazione-TestoNormale"/>
        <w:rPr>
          <w:rFonts w:ascii="Nexa Light" w:hAnsi="Nexa Light"/>
          <w:sz w:val="20"/>
          <w:szCs w:val="20"/>
        </w:rPr>
      </w:pPr>
    </w:p>
    <w:p w:rsidR="003938DF" w:rsidRDefault="003938DF" w:rsidP="003938DF">
      <w:pPr>
        <w:pStyle w:val="Relazione-TestoNormale"/>
        <w:rPr>
          <w:rFonts w:ascii="Nexa Light" w:hAnsi="Nexa Light"/>
          <w:sz w:val="20"/>
          <w:szCs w:val="20"/>
        </w:rPr>
      </w:pPr>
      <w:r w:rsidRPr="00A670EF">
        <w:rPr>
          <w:rFonts w:ascii="Nexa Light" w:hAnsi="Nexa Light"/>
          <w:sz w:val="20"/>
          <w:szCs w:val="20"/>
        </w:rPr>
        <w:t>Në këtë kuptim, për sa vijon do të jenë operacional brenda grupit të punës:</w:t>
      </w:r>
    </w:p>
    <w:p w:rsidR="00AD3CBD" w:rsidRDefault="00AD3CBD" w:rsidP="00AD3CBD">
      <w:pPr>
        <w:pStyle w:val="Relazione-TestoNormale"/>
        <w:numPr>
          <w:ilvl w:val="0"/>
          <w:numId w:val="14"/>
        </w:numPr>
        <w:rPr>
          <w:rFonts w:ascii="Nexa Light" w:hAnsi="Nexa Light"/>
          <w:sz w:val="20"/>
          <w:szCs w:val="20"/>
        </w:rPr>
      </w:pPr>
      <w:r>
        <w:rPr>
          <w:rFonts w:ascii="Nexa Light" w:hAnsi="Nexa Light"/>
          <w:sz w:val="20"/>
          <w:szCs w:val="20"/>
        </w:rPr>
        <w:t>________________</w:t>
      </w:r>
    </w:p>
    <w:p w:rsidR="00AD3CBD" w:rsidRDefault="00AD3CBD" w:rsidP="00AD3CBD">
      <w:pPr>
        <w:pStyle w:val="Relazione-TestoNormale"/>
        <w:numPr>
          <w:ilvl w:val="0"/>
          <w:numId w:val="14"/>
        </w:numPr>
        <w:rPr>
          <w:rFonts w:ascii="Nexa Light" w:hAnsi="Nexa Light"/>
          <w:sz w:val="20"/>
          <w:szCs w:val="20"/>
        </w:rPr>
      </w:pPr>
      <w:r>
        <w:rPr>
          <w:rFonts w:ascii="Nexa Light" w:hAnsi="Nexa Light"/>
          <w:sz w:val="20"/>
          <w:szCs w:val="20"/>
        </w:rPr>
        <w:t>________________</w:t>
      </w:r>
    </w:p>
    <w:p w:rsidR="00AD3CBD" w:rsidRPr="00A670EF" w:rsidRDefault="00AD3CBD" w:rsidP="00AD3CBD">
      <w:pPr>
        <w:pStyle w:val="Relazione-TestoNormale"/>
        <w:numPr>
          <w:ilvl w:val="0"/>
          <w:numId w:val="14"/>
        </w:numPr>
        <w:rPr>
          <w:rFonts w:ascii="Nexa Light" w:hAnsi="Nexa Light"/>
          <w:sz w:val="20"/>
          <w:szCs w:val="20"/>
        </w:rPr>
      </w:pPr>
      <w:r>
        <w:rPr>
          <w:rFonts w:ascii="Nexa Light" w:hAnsi="Nexa Light"/>
          <w:sz w:val="20"/>
          <w:szCs w:val="20"/>
        </w:rPr>
        <w:t>________________</w:t>
      </w:r>
    </w:p>
    <w:p w:rsidR="003938DF" w:rsidRPr="00A670EF" w:rsidRDefault="003938DF" w:rsidP="003938DF">
      <w:pPr>
        <w:pStyle w:val="Relazione-Titolo2"/>
        <w:rPr>
          <w:rFonts w:ascii="Nexa Light" w:hAnsi="Nexa Light"/>
        </w:rPr>
      </w:pPr>
      <w:r w:rsidRPr="00A670EF">
        <w:rPr>
          <w:rFonts w:ascii="Nexa Light" w:hAnsi="Nexa Light"/>
        </w:rPr>
        <w:lastRenderedPageBreak/>
        <w:t>Informacion për punonjësit</w:t>
      </w:r>
    </w:p>
    <w:p w:rsidR="003938DF" w:rsidRPr="00A670EF" w:rsidRDefault="003938DF" w:rsidP="003938DF">
      <w:pPr>
        <w:pStyle w:val="Relazione-TestoNormale"/>
        <w:jc w:val="left"/>
        <w:rPr>
          <w:rFonts w:ascii="Nexa Light" w:hAnsi="Nexa Light"/>
          <w:sz w:val="20"/>
          <w:szCs w:val="20"/>
        </w:rPr>
      </w:pPr>
      <w:r w:rsidRPr="00A670EF">
        <w:rPr>
          <w:rFonts w:ascii="Nexa Light" w:hAnsi="Nexa Light"/>
          <w:sz w:val="20"/>
          <w:szCs w:val="20"/>
        </w:rPr>
        <w:t>Pas parashikimeve të provizioneve kombëtare, u vendos që të bëhen promovues të informacionit përmes:</w:t>
      </w:r>
    </w:p>
    <w:p w:rsidR="003938DF" w:rsidRPr="00A670EF" w:rsidRDefault="003938DF" w:rsidP="003938DF">
      <w:pPr>
        <w:pStyle w:val="Relazione-TestoNormale"/>
        <w:numPr>
          <w:ilvl w:val="0"/>
          <w:numId w:val="9"/>
        </w:numPr>
        <w:tabs>
          <w:tab w:val="num" w:pos="1276"/>
        </w:tabs>
        <w:jc w:val="left"/>
        <w:rPr>
          <w:rFonts w:ascii="Nexa Light" w:hAnsi="Nexa Light"/>
          <w:sz w:val="20"/>
          <w:szCs w:val="20"/>
        </w:rPr>
      </w:pPr>
      <w:r w:rsidRPr="00A670EF">
        <w:rPr>
          <w:rFonts w:ascii="Nexa Light" w:hAnsi="Nexa Light"/>
          <w:sz w:val="20"/>
          <w:szCs w:val="20"/>
        </w:rPr>
        <w:t>Përhapja e informacionit nga institucionet në lidhje me identifikimin e simptomave. Kjo bëhet duke postuar tabelën informuese në Shtojcën I për të gjitha ambjentet;;</w:t>
      </w:r>
    </w:p>
    <w:p w:rsidR="003938DF" w:rsidRPr="00A670EF" w:rsidRDefault="003938DF" w:rsidP="003938DF">
      <w:pPr>
        <w:pStyle w:val="Relazione-TestoNormale"/>
        <w:numPr>
          <w:ilvl w:val="0"/>
          <w:numId w:val="9"/>
        </w:numPr>
        <w:jc w:val="left"/>
        <w:rPr>
          <w:rFonts w:ascii="Nexa Light" w:hAnsi="Nexa Light"/>
          <w:sz w:val="20"/>
          <w:szCs w:val="20"/>
        </w:rPr>
      </w:pPr>
      <w:r w:rsidRPr="00A670EF">
        <w:rPr>
          <w:rFonts w:ascii="Nexa Light" w:hAnsi="Nexa Light"/>
          <w:sz w:val="20"/>
          <w:szCs w:val="20"/>
        </w:rPr>
        <w:t>Referencat për t'u kontaktuar në prani të kushteve të rrezikut, të disponueshme në tabelat e organizatës së kompanisë të postuara në tabela informuese në repartin prodhues, magazine dhe zyra;</w:t>
      </w:r>
    </w:p>
    <w:p w:rsidR="003938DF" w:rsidRPr="00A670EF" w:rsidRDefault="003938DF" w:rsidP="003938DF">
      <w:pPr>
        <w:pStyle w:val="Relazione-TestoNormale"/>
        <w:numPr>
          <w:ilvl w:val="0"/>
          <w:numId w:val="9"/>
        </w:numPr>
        <w:jc w:val="left"/>
        <w:rPr>
          <w:rFonts w:ascii="Nexa Light" w:hAnsi="Nexa Light"/>
          <w:sz w:val="20"/>
          <w:szCs w:val="20"/>
        </w:rPr>
      </w:pPr>
      <w:r w:rsidRPr="00A670EF">
        <w:rPr>
          <w:rFonts w:ascii="Nexa Light" w:hAnsi="Nexa Light"/>
          <w:sz w:val="20"/>
          <w:szCs w:val="20"/>
        </w:rPr>
        <w:t>Rregullat higjienike që synojnë të zvogëlojnë rrezikun e përhapjes, veçanërisht, brenda të gjitha tualeteve, duke postuar infografikën e përmendur në Shtojcën II;</w:t>
      </w:r>
    </w:p>
    <w:p w:rsidR="003938DF" w:rsidRPr="00A670EF" w:rsidRDefault="003938DF" w:rsidP="003938DF">
      <w:pPr>
        <w:pStyle w:val="Relazione-TestoNormale"/>
        <w:numPr>
          <w:ilvl w:val="0"/>
          <w:numId w:val="9"/>
        </w:numPr>
        <w:jc w:val="left"/>
        <w:rPr>
          <w:rFonts w:ascii="Nexa Light" w:hAnsi="Nexa Light"/>
          <w:sz w:val="20"/>
          <w:szCs w:val="20"/>
        </w:rPr>
      </w:pPr>
      <w:r w:rsidRPr="00A670EF">
        <w:rPr>
          <w:rFonts w:ascii="Nexa Light" w:hAnsi="Nexa Light"/>
          <w:sz w:val="20"/>
          <w:szCs w:val="20"/>
        </w:rPr>
        <w:t>Rregullat higjienike që synojnë të zvogëlojnë rrezikun e difuzionit, gjatë përdorimit të dhomave që ndërrohen duke postuar shenjën në Shtojcën III;</w:t>
      </w:r>
    </w:p>
    <w:p w:rsidR="003938DF" w:rsidRPr="00A670EF" w:rsidRDefault="003938DF" w:rsidP="003938DF">
      <w:pPr>
        <w:pStyle w:val="Relazione-TestoNormale"/>
        <w:jc w:val="left"/>
        <w:rPr>
          <w:rFonts w:ascii="Nexa Light" w:hAnsi="Nexa Light"/>
          <w:sz w:val="20"/>
          <w:szCs w:val="20"/>
        </w:rPr>
      </w:pPr>
      <w:r w:rsidRPr="00A670EF">
        <w:rPr>
          <w:rFonts w:ascii="Nexa Light" w:hAnsi="Nexa Light"/>
          <w:sz w:val="20"/>
          <w:szCs w:val="20"/>
        </w:rPr>
        <w:t>Informacioni ka të bëjë edhe me të gjithë personat e jashtëm, të cilët, për ndonjë arsye, kanë akses në strukturat e shoqërisë.</w:t>
      </w:r>
    </w:p>
    <w:p w:rsidR="003938DF" w:rsidRPr="00A670EF" w:rsidRDefault="003938DF" w:rsidP="003938DF">
      <w:pPr>
        <w:pStyle w:val="Relazione-Titolo2"/>
        <w:numPr>
          <w:ilvl w:val="2"/>
          <w:numId w:val="10"/>
        </w:numPr>
        <w:rPr>
          <w:rFonts w:ascii="Nexa Light" w:hAnsi="Nexa Light"/>
        </w:rPr>
      </w:pPr>
      <w:r w:rsidRPr="00A670EF">
        <w:rPr>
          <w:rFonts w:ascii="Nexa Light" w:hAnsi="Nexa Light"/>
        </w:rPr>
        <w:t>Reduktimi i numrit të punonjësve</w:t>
      </w:r>
    </w:p>
    <w:p w:rsidR="003938DF" w:rsidRPr="00A670EF" w:rsidRDefault="003938DF" w:rsidP="003938DF">
      <w:pPr>
        <w:pStyle w:val="Relazione-TestoNormale"/>
        <w:jc w:val="left"/>
        <w:rPr>
          <w:rFonts w:ascii="Nexa Light" w:hAnsi="Nexa Light"/>
          <w:sz w:val="20"/>
          <w:szCs w:val="20"/>
        </w:rPr>
      </w:pPr>
      <w:r w:rsidRPr="00A670EF">
        <w:rPr>
          <w:rFonts w:ascii="Nexa Light" w:hAnsi="Nexa Light"/>
          <w:sz w:val="20"/>
          <w:szCs w:val="20"/>
        </w:rPr>
        <w:t>Kompania, për sa është e mundur, ka miratuar masat e mëposhtme që synojnë të minimizojnë praninë e njerëzve në kompani përmes:</w:t>
      </w:r>
    </w:p>
    <w:p w:rsidR="003938DF" w:rsidRPr="00A670EF" w:rsidRDefault="003938DF" w:rsidP="003938DF">
      <w:pPr>
        <w:pStyle w:val="Relazione-TestoNormale"/>
        <w:numPr>
          <w:ilvl w:val="0"/>
          <w:numId w:val="11"/>
        </w:numPr>
        <w:tabs>
          <w:tab w:val="num" w:pos="1276"/>
        </w:tabs>
        <w:jc w:val="left"/>
        <w:rPr>
          <w:rFonts w:ascii="Nexa Light" w:hAnsi="Nexa Light"/>
          <w:sz w:val="20"/>
          <w:szCs w:val="20"/>
        </w:rPr>
      </w:pPr>
      <w:r w:rsidRPr="00A670EF">
        <w:rPr>
          <w:rFonts w:ascii="Nexa Light" w:hAnsi="Nexa Light"/>
          <w:sz w:val="20"/>
          <w:szCs w:val="20"/>
        </w:rPr>
        <w:t>Kryerja e punës në mënyrë efiçente dhe të shkurtuar për të gjitha aktivitetet kur kjo është e mundur nga pikëpamja operacionale dhe teknologjike;</w:t>
      </w:r>
    </w:p>
    <w:p w:rsidR="003938DF" w:rsidRPr="00A670EF" w:rsidRDefault="003938DF" w:rsidP="003938DF">
      <w:pPr>
        <w:pStyle w:val="Relazione-TestoNormale"/>
        <w:numPr>
          <w:ilvl w:val="0"/>
          <w:numId w:val="11"/>
        </w:numPr>
        <w:jc w:val="left"/>
        <w:rPr>
          <w:rFonts w:ascii="Nexa Light" w:hAnsi="Nexa Light"/>
          <w:sz w:val="20"/>
          <w:szCs w:val="20"/>
        </w:rPr>
      </w:pPr>
      <w:r w:rsidRPr="00A670EF">
        <w:rPr>
          <w:rFonts w:ascii="Nexa Light" w:hAnsi="Nexa Light"/>
          <w:sz w:val="20"/>
          <w:szCs w:val="20"/>
        </w:rPr>
        <w:t>Alternimi i punonjësve në dy turne të ndryshme për të zvogëluar numrin e personave të pranishëm dhe respektimin e kufijve të vendosur për distancën ndërnjerëzore;</w:t>
      </w:r>
    </w:p>
    <w:p w:rsidR="003938DF" w:rsidRPr="00A670EF" w:rsidRDefault="003938DF" w:rsidP="003938DF">
      <w:pPr>
        <w:pStyle w:val="Relazione-TestoNormale"/>
        <w:numPr>
          <w:ilvl w:val="0"/>
          <w:numId w:val="11"/>
        </w:numPr>
        <w:jc w:val="left"/>
        <w:rPr>
          <w:rFonts w:ascii="Nexa Light" w:hAnsi="Nexa Light"/>
          <w:sz w:val="20"/>
          <w:szCs w:val="20"/>
        </w:rPr>
      </w:pPr>
      <w:r w:rsidRPr="00A670EF">
        <w:rPr>
          <w:rFonts w:ascii="Nexa Light" w:hAnsi="Nexa Light"/>
          <w:sz w:val="20"/>
          <w:szCs w:val="20"/>
        </w:rPr>
        <w:t>Pezullimi i aktiviteteve në repartet kur kjo është e mundur pa ndikuar në zhvillimin e veprimtarive të kompanisë.</w:t>
      </w:r>
    </w:p>
    <w:p w:rsidR="003938DF" w:rsidRPr="00A670EF" w:rsidRDefault="003938DF" w:rsidP="003938DF">
      <w:pPr>
        <w:pStyle w:val="Relazione-Titolo2"/>
        <w:rPr>
          <w:rFonts w:ascii="Nexa Light" w:hAnsi="Nexa Light"/>
        </w:rPr>
      </w:pPr>
      <w:r w:rsidRPr="00A670EF">
        <w:rPr>
          <w:rFonts w:ascii="Nexa Light" w:hAnsi="Nexa Light"/>
        </w:rPr>
        <w:t>Organizimi i zonave të punës</w:t>
      </w:r>
    </w:p>
    <w:p w:rsidR="003938DF" w:rsidRPr="00A670EF" w:rsidRDefault="003938DF" w:rsidP="003938DF">
      <w:pPr>
        <w:pStyle w:val="Relazione-TestoNormale"/>
        <w:rPr>
          <w:rFonts w:ascii="Nexa Light" w:hAnsi="Nexa Light"/>
          <w:sz w:val="20"/>
          <w:szCs w:val="20"/>
        </w:rPr>
      </w:pPr>
      <w:r w:rsidRPr="00A670EF">
        <w:rPr>
          <w:rFonts w:ascii="Nexa Light" w:hAnsi="Nexa Light"/>
          <w:sz w:val="20"/>
          <w:szCs w:val="20"/>
        </w:rPr>
        <w:t>Vetë kompania ka kërkuar të respektojë në mënyrë rigoroze fluksin e hyrjes, daljes dhe përdorimit të ambienteve të kompanisë tashmë të krijuar dhe në fuqi, të cilat lejojnë uljen e përzierjes midis punëtorëve që i përkasin reparteve të ndryshme. Për secilin grup, këto janë përcaktuar:</w:t>
      </w:r>
    </w:p>
    <w:p w:rsidR="003938DF" w:rsidRPr="00A670EF" w:rsidRDefault="003938DF" w:rsidP="003938DF">
      <w:pPr>
        <w:pStyle w:val="Relazione-TestoNormale"/>
        <w:numPr>
          <w:ilvl w:val="0"/>
          <w:numId w:val="2"/>
        </w:numPr>
        <w:rPr>
          <w:rFonts w:ascii="Nexa Light" w:hAnsi="Nexa Light"/>
          <w:sz w:val="20"/>
          <w:szCs w:val="20"/>
        </w:rPr>
      </w:pPr>
      <w:r w:rsidRPr="00A670EF">
        <w:rPr>
          <w:rFonts w:ascii="Nexa Light" w:hAnsi="Nexa Light"/>
          <w:sz w:val="20"/>
          <w:szCs w:val="20"/>
        </w:rPr>
        <w:t>Rrugë të veçantë të qasjes sipas departamentit;</w:t>
      </w:r>
    </w:p>
    <w:p w:rsidR="003938DF" w:rsidRPr="00A670EF" w:rsidRDefault="003938DF" w:rsidP="003938DF">
      <w:pPr>
        <w:pStyle w:val="Relazione-TestoNormale"/>
        <w:numPr>
          <w:ilvl w:val="0"/>
          <w:numId w:val="2"/>
        </w:numPr>
        <w:rPr>
          <w:rFonts w:ascii="Nexa Light" w:hAnsi="Nexa Light"/>
          <w:sz w:val="20"/>
          <w:szCs w:val="20"/>
        </w:rPr>
      </w:pPr>
      <w:r w:rsidRPr="00A670EF">
        <w:rPr>
          <w:rFonts w:ascii="Nexa Light" w:hAnsi="Nexa Light"/>
          <w:sz w:val="20"/>
          <w:szCs w:val="20"/>
        </w:rPr>
        <w:t>Zona të veçanta pushimi sipas departamentit;</w:t>
      </w:r>
    </w:p>
    <w:p w:rsidR="003938DF" w:rsidRPr="00A670EF" w:rsidRDefault="003938DF" w:rsidP="003938DF">
      <w:pPr>
        <w:pStyle w:val="Relazione-TestoNormale"/>
        <w:numPr>
          <w:ilvl w:val="0"/>
          <w:numId w:val="2"/>
        </w:numPr>
        <w:rPr>
          <w:rFonts w:ascii="Nexa Light" w:hAnsi="Nexa Light"/>
          <w:sz w:val="20"/>
          <w:szCs w:val="20"/>
        </w:rPr>
      </w:pPr>
      <w:r w:rsidRPr="00A670EF">
        <w:rPr>
          <w:rFonts w:ascii="Nexa Light" w:hAnsi="Nexa Light"/>
          <w:sz w:val="20"/>
          <w:szCs w:val="20"/>
        </w:rPr>
        <w:t>Ndryshimi i dhomave sipas repartit (kur është e nevojshme).</w:t>
      </w:r>
    </w:p>
    <w:p w:rsidR="003938DF" w:rsidRPr="00A670EF" w:rsidRDefault="003938DF" w:rsidP="003938DF">
      <w:pPr>
        <w:pStyle w:val="Relazione-TestoNormale"/>
        <w:numPr>
          <w:ilvl w:val="0"/>
          <w:numId w:val="2"/>
        </w:numPr>
        <w:rPr>
          <w:rFonts w:ascii="Nexa Light" w:hAnsi="Nexa Light"/>
          <w:sz w:val="20"/>
          <w:szCs w:val="20"/>
        </w:rPr>
      </w:pPr>
      <w:r w:rsidRPr="00A670EF">
        <w:rPr>
          <w:rFonts w:ascii="Nexa Light" w:hAnsi="Nexa Light"/>
          <w:sz w:val="20"/>
          <w:szCs w:val="20"/>
        </w:rPr>
        <w:t>Ndërhyrjet e mëposhtme janë miratuar gjithashtu:</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Detyrimi për të përdorur maska dhe doreza për të gjitha aktivitetet e punës dhe për të gjitha orët e punës;</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Pezullimi i të gjitha transferimeve dhe udhëtimeve, veçanërisht në zonat e rrezikut;</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Orare të ndryshme për imputet e hapsirave të jashtme, nëse këto përcaktojnë një rrezik për turmat;</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Informacion mbi mënyrën e regjistrimit të hyrjeve për të zvogëluar rrezikun duke postuar shenjën në Shtojcën II pranë makinës së vulosjes;</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Koha e pushimit e diferencuar si orari dhe informacioni mbi metodat e sakta të përdorimit të makinave shitëse duke postuar informacionin e duhur të përmendur në Shtojcën III;</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Ulja e transferimeve brenda sitit individual duke përcaktuar zonat e transferimit që ju lejojnë të lini materialin në një zonë neutrale pa një punëtor nga një departament që hyn në departamentin tjetër;</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Miratimi gjatë mbledhjeve, metodat e lidhjes në distancë në kontekstin e emergjencës COVID-19, dhe në çdo rast duke garantuar pajtueshmërinë me distancën e sigurisë ndërnjerëzore të një metri të përmendur në aneksin 1 germa d), dhe duke shmangur mbledhjet</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Miratimi i caktimin të pajisjeve në përdorim ekskluziv nga persona tëcaktuar edhe për makineri të ngritjes dhe transportit, siç janë pirunat dhe transpaletat;</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Parandaloni punonjësit të hyjnë në reparte të tjera duke favorizuar komunikimin përmes telefonit, përfshirë përmes mesazheve, ose përmes postës elektronike. Në mënyrë të ngjashme, parandaloni që punëtorët e prodhimit ose magazinës të hyjnë në zyra, por përdorni kanale komunikimi siç është telefoni;</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Rregulloni sistemin e pozicioneve të punës për të mos punuar në një distancë më të vogël se 1 metër;</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lastRenderedPageBreak/>
        <w:t>Për pozicionet e punës që kanë si detyrë marrëdhëniet me kontraktorë/nënkontraktorë (të brendshëm ose të jashtëm, vizitorë, etj.) Siguroni që operatori i cili i mirëpret ata të jetë së paku 1.5 metër larg;</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Pranë hyrjes së shoqërisë, personeli i sigurisë të ruaj</w:t>
      </w:r>
      <w:r w:rsidR="00AD3CBD">
        <w:rPr>
          <w:rFonts w:ascii="Nexa Light" w:hAnsi="Nexa Light"/>
          <w:sz w:val="20"/>
          <w:szCs w:val="20"/>
        </w:rPr>
        <w:t>ë</w:t>
      </w:r>
      <w:r w:rsidRPr="00A670EF">
        <w:rPr>
          <w:rFonts w:ascii="Nexa Light" w:hAnsi="Nexa Light"/>
          <w:sz w:val="20"/>
          <w:szCs w:val="20"/>
        </w:rPr>
        <w:t xml:space="preserve"> një distancë minimale prej 1.5 metër nga njëri-tjetri për të siguruar përputhjen me distancat në pritje të ndërrimit të turnit;</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Përcaktimi i një procedure për menaxhimin e hyrjes që parashikon: dërgimin e një emaili për të gjithë ata që, për ndonjë arsye, duhet të hyjnë në kompani, duke treguar masat paraprake të marra që merren në mënyrë që të zvogëlojnë rrezikun e kontaminimit. Në mënyrë të veçantë, mbani mend ndalimin, e atyre që kanë simptoma të tilla si ethe (më e madhe se 37.5 ° C), kollë, ftohje, për të hyrë në ndërtesë dhe ndalimin edhe për personat që janë marrë masa karantinë ose rezultate pozitive ndaj virusit;</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Anulimi i të gjitha qasjeve nga vizitorë të jashtëm, klientë, konsulentë etj..;</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Organizimi i zonave për ofruesit e shërbimeve të transportit për të garantuar distancën ndërnjerëzore prej 1.5 m;</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Shkarkimi dhe ngarkimi i mjeteve të transportit për lëndë të parë, produkte gjysëm të gatshme dhe të gatshme në zona të dedikuara pa hyrje nga drejtuesit, të cilët do të ftohen të pozicionohen në zonat e dedikuara;</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Furnizimi i nevojshëm i tualeteve dhe në hyrje vendosni dizifektues për duart;</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Pastrimi i tualeteve me detergjentët e nevojshëm pas orareve së hyrjes dhe daljes së punëtorëve;</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Kryerja e punës me kontratë, siç është mirëmbajtja e makinave shitëse, mirëmbajtja e paisjeve shuarëse, të kryhet në ditët e mbylljes së veprimtarisë së punës;</w:t>
      </w:r>
    </w:p>
    <w:p w:rsidR="003938DF" w:rsidRPr="00A670EF" w:rsidRDefault="00FE53F0" w:rsidP="003938DF">
      <w:pPr>
        <w:pStyle w:val="Relazione-Titolo2"/>
        <w:rPr>
          <w:rFonts w:ascii="Nexa Light" w:hAnsi="Nexa Light"/>
        </w:rPr>
      </w:pPr>
      <w:r>
        <w:rPr>
          <w:rFonts w:ascii="Nexa Light" w:hAnsi="Nexa Light"/>
        </w:rPr>
        <w:t xml:space="preserve"> Dizifektimi i ve</w:t>
      </w:r>
      <w:r w:rsidR="003938DF" w:rsidRPr="00A670EF">
        <w:rPr>
          <w:rFonts w:ascii="Nexa Light" w:hAnsi="Nexa Light"/>
        </w:rPr>
        <w:t>ndeve të punës</w:t>
      </w:r>
    </w:p>
    <w:p w:rsidR="003938DF" w:rsidRPr="00A670EF" w:rsidRDefault="003938DF" w:rsidP="003938DF">
      <w:pPr>
        <w:pStyle w:val="Relazione-TestoNormale"/>
        <w:rPr>
          <w:rFonts w:ascii="Nexa Light" w:hAnsi="Nexa Light"/>
          <w:sz w:val="20"/>
          <w:szCs w:val="20"/>
        </w:rPr>
      </w:pPr>
      <w:r w:rsidRPr="00A670EF">
        <w:rPr>
          <w:rFonts w:ascii="Nexa Light" w:hAnsi="Nexa Light"/>
          <w:sz w:val="20"/>
          <w:szCs w:val="20"/>
        </w:rPr>
        <w:t>Për të zvogëluar rrezikun e infektimit, është përcaktuar një protokoll sanitar për ambientet e punës. Protokolli parashikon:</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Secili punëtor pastron vendin e tij të punës duke përdorur produkte të nevojshme dhe gati për t’u përdorur, kryesisht duke spërkatur me detergjente/dizinfektant. Pastrimi i vendit të punës kryhet në fillim të përdorimit të vendit të punës nga punëtori individual. Nëse stacioni i punës përdoret nga shumë operatorë gjatë gjithë ditës, secili operator do të dizifektojë stacionin e punës përpara përdorimit. Secilit punëtor i jepet materiali i nevojshëm;</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Tualetet dizifektohen disa herë në ditë duke përdorur pastrues të veçantë, të klorifikuar;</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Zonat e pushimit dizifektohen pas periudhës së përdorimit të përcaktuar në bazë të organizimit të pushimeve dhe gjithashtu parashikohet dizifektimi i makinave automatike të shitjes, për sa i përket edhe panelit të butonit shtypës dhe zonës së tëtheqjes të produktit, për të siguruar dizifektimin e të gjitha sipërfaqeve me të cilat mund të kontaktoni punëtorin;</w:t>
      </w:r>
    </w:p>
    <w:p w:rsidR="003938DF" w:rsidRPr="00A670EF" w:rsidRDefault="003938DF" w:rsidP="003938DF">
      <w:pPr>
        <w:pStyle w:val="Relazione-TestoNormale"/>
        <w:numPr>
          <w:ilvl w:val="0"/>
          <w:numId w:val="3"/>
        </w:numPr>
        <w:rPr>
          <w:rFonts w:ascii="Nexa Light" w:hAnsi="Nexa Light"/>
          <w:sz w:val="20"/>
          <w:szCs w:val="20"/>
        </w:rPr>
      </w:pPr>
      <w:r w:rsidRPr="00A670EF">
        <w:rPr>
          <w:rFonts w:ascii="Nexa Light" w:hAnsi="Nexa Light"/>
          <w:sz w:val="20"/>
          <w:szCs w:val="20"/>
        </w:rPr>
        <w:t>Dhomat e zhveshjes dizifektohet pas çdo përdorimi, sipas hyrjes dhe daljes.</w:t>
      </w:r>
    </w:p>
    <w:p w:rsidR="003938DF" w:rsidRPr="00A670EF" w:rsidRDefault="003938DF" w:rsidP="003938DF">
      <w:pPr>
        <w:pStyle w:val="Relazione-TestoNormale"/>
        <w:rPr>
          <w:rFonts w:ascii="Nexa Light" w:hAnsi="Nexa Light"/>
          <w:sz w:val="20"/>
          <w:szCs w:val="20"/>
        </w:rPr>
      </w:pPr>
      <w:r w:rsidRPr="00A670EF">
        <w:rPr>
          <w:rFonts w:ascii="Nexa Light" w:hAnsi="Nexa Light"/>
          <w:sz w:val="20"/>
          <w:szCs w:val="20"/>
        </w:rPr>
        <w:t>Dizifektimi bëhet duke përdorur pastrues specifik të përdorur në përputhje me fletët e të dhënave teknike dhe të sigurisë. Për të lehtësuar transmetimin e informacionit, dokumentet e lartpërmendura vihen në dispozicion të përdoruesve..</w:t>
      </w:r>
    </w:p>
    <w:p w:rsidR="003938DF" w:rsidRPr="00A670EF" w:rsidRDefault="003938DF" w:rsidP="003938DF">
      <w:pPr>
        <w:pStyle w:val="Relazione-Titolo2"/>
        <w:rPr>
          <w:rFonts w:ascii="Nexa Light" w:hAnsi="Nexa Light"/>
        </w:rPr>
      </w:pPr>
      <w:r w:rsidRPr="00A670EF">
        <w:rPr>
          <w:rFonts w:ascii="Nexa Light" w:hAnsi="Nexa Light"/>
        </w:rPr>
        <w:t>Trasferimet e punës</w:t>
      </w:r>
    </w:p>
    <w:p w:rsidR="003938DF" w:rsidRPr="00A670EF" w:rsidRDefault="003938DF" w:rsidP="003938DF">
      <w:pPr>
        <w:pStyle w:val="Relazione-TestoNormale"/>
        <w:rPr>
          <w:rFonts w:ascii="Nexa Light" w:hAnsi="Nexa Light"/>
          <w:sz w:val="20"/>
          <w:szCs w:val="20"/>
        </w:rPr>
      </w:pPr>
      <w:r w:rsidRPr="00A670EF">
        <w:rPr>
          <w:rFonts w:ascii="Nexa Light" w:hAnsi="Nexa Light"/>
          <w:sz w:val="20"/>
          <w:szCs w:val="20"/>
        </w:rPr>
        <w:t>Në përputhje me kushtet e urgjencës që çuan në dispozitat e fundit legjislative, protokolli parashikon për çdo punëtor që duhet të arrijë në vendin e punës të drejtpërdrejtë ose në vendin e tërthortë të punës për nevoja biznesi, ka detyrimin për të respektuar respektimin skrupuloz të të gjitha sjelljeve që synojnë të zvogëlojnë mundësinë e kontaktit të drejtpërdrejtë dhe / ose indirekt me subjektet e tjera.</w:t>
      </w:r>
    </w:p>
    <w:p w:rsidR="003938DF" w:rsidRPr="00A670EF" w:rsidRDefault="003938DF" w:rsidP="003938DF">
      <w:pPr>
        <w:pStyle w:val="Relazione-TestoNormale"/>
        <w:numPr>
          <w:ilvl w:val="0"/>
          <w:numId w:val="12"/>
        </w:numPr>
        <w:rPr>
          <w:rFonts w:ascii="Nexa Light" w:hAnsi="Nexa Light"/>
          <w:sz w:val="20"/>
          <w:szCs w:val="20"/>
        </w:rPr>
      </w:pPr>
      <w:r w:rsidRPr="00A670EF">
        <w:rPr>
          <w:rFonts w:ascii="Nexa Light" w:hAnsi="Nexa Light"/>
          <w:sz w:val="20"/>
          <w:szCs w:val="20"/>
        </w:rPr>
        <w:t>E detyrueshme të shmangni ndalesat që nuk janë urgjente apo të nevojshme;</w:t>
      </w:r>
    </w:p>
    <w:p w:rsidR="003938DF" w:rsidRPr="00A670EF" w:rsidRDefault="003938DF" w:rsidP="003938DF">
      <w:pPr>
        <w:pStyle w:val="Relazione-TestoNormale"/>
        <w:numPr>
          <w:ilvl w:val="0"/>
          <w:numId w:val="12"/>
        </w:numPr>
        <w:rPr>
          <w:rFonts w:ascii="Nexa Light" w:hAnsi="Nexa Light"/>
          <w:sz w:val="20"/>
          <w:szCs w:val="20"/>
        </w:rPr>
      </w:pPr>
      <w:r w:rsidRPr="00A670EF">
        <w:rPr>
          <w:rFonts w:ascii="Nexa Light" w:hAnsi="Nexa Light"/>
          <w:sz w:val="20"/>
          <w:szCs w:val="20"/>
        </w:rPr>
        <w:t>E detyrueshme që në mënyrë strikte të respektohen destinacionet e treguara në autorizimin e punëdhënësit, të cilat do të lëshohen sipas nevojës</w:t>
      </w:r>
    </w:p>
    <w:p w:rsidR="003938DF" w:rsidRPr="00A670EF" w:rsidRDefault="003938DF" w:rsidP="003938DF">
      <w:pPr>
        <w:pStyle w:val="Relazione-TestoNormale"/>
        <w:numPr>
          <w:ilvl w:val="0"/>
          <w:numId w:val="12"/>
        </w:numPr>
        <w:rPr>
          <w:rFonts w:ascii="Nexa Light" w:hAnsi="Nexa Light"/>
          <w:sz w:val="20"/>
          <w:szCs w:val="20"/>
        </w:rPr>
      </w:pPr>
      <w:r w:rsidRPr="00A670EF">
        <w:rPr>
          <w:rFonts w:ascii="Nexa Light" w:hAnsi="Nexa Light"/>
          <w:sz w:val="20"/>
          <w:szCs w:val="20"/>
        </w:rPr>
        <w:t>E detyrueshme, në rast se bëhet e domosdoshme për nevojat e rrepta të biznesit të shkojnë për arsye pune "të detyrueshme" në destinacione të tjera, të cilat nuk janë autorizuar më parë nga punëdhënësi, të pajisen me autorizim (të disponueshëm në zyrat administrative) dhe të dorëzojnë një kopje në pikat e kontrollit Policor.</w:t>
      </w:r>
    </w:p>
    <w:p w:rsidR="003938DF" w:rsidRPr="00A670EF" w:rsidRDefault="003938DF" w:rsidP="003938DF">
      <w:pPr>
        <w:pStyle w:val="Relazione-TestoNormale"/>
        <w:ind w:left="1287" w:firstLine="0"/>
        <w:rPr>
          <w:rFonts w:ascii="Nexa Light" w:hAnsi="Nexa Light"/>
          <w:sz w:val="20"/>
          <w:szCs w:val="20"/>
        </w:rPr>
      </w:pPr>
    </w:p>
    <w:p w:rsidR="003938DF" w:rsidRPr="00A670EF" w:rsidRDefault="003938DF" w:rsidP="003938DF">
      <w:pPr>
        <w:pStyle w:val="Relazione-Titolo1"/>
        <w:rPr>
          <w:rFonts w:ascii="Nexa Light" w:hAnsi="Nexa Light"/>
        </w:rPr>
      </w:pPr>
      <w:r w:rsidRPr="00A670EF">
        <w:rPr>
          <w:rFonts w:ascii="Nexa Light" w:hAnsi="Nexa Light"/>
        </w:rPr>
        <w:lastRenderedPageBreak/>
        <w:t>Procedura e menaxhimit në rast e testit pozitiv</w:t>
      </w:r>
    </w:p>
    <w:p w:rsidR="003938DF" w:rsidRPr="00A670EF" w:rsidRDefault="003938DF" w:rsidP="003938DF">
      <w:pPr>
        <w:pStyle w:val="Relazione-TestoNormale"/>
        <w:rPr>
          <w:rFonts w:ascii="Nexa Light" w:hAnsi="Nexa Light"/>
          <w:sz w:val="20"/>
          <w:szCs w:val="20"/>
        </w:rPr>
      </w:pPr>
      <w:r w:rsidRPr="00A670EF">
        <w:rPr>
          <w:rFonts w:ascii="Nexa Light" w:hAnsi="Nexa Light"/>
          <w:sz w:val="20"/>
          <w:szCs w:val="20"/>
        </w:rPr>
        <w:t>Procedura e parashikuar nga institucionet kërkon që qytetari që paraqet simptoma ose i cili është ekspozuar ndaj kontaminimit të mundshem, duhet t'ia komunikojë atë mjekut të tij të familjes ose shërbimin 127. Të cilat, bazuar në procedurat e aplikuara, do të vendosin nëse do t'i nënshtrohet verifikimit nëpërmjet tamponit ose në një masë të përkohshme karantine.</w:t>
      </w:r>
    </w:p>
    <w:p w:rsidR="003938DF" w:rsidRPr="00A670EF" w:rsidRDefault="003938DF" w:rsidP="003938DF">
      <w:pPr>
        <w:pStyle w:val="Relazione-Titolo1"/>
        <w:numPr>
          <w:ilvl w:val="0"/>
          <w:numId w:val="0"/>
        </w:numPr>
        <w:ind w:left="360" w:hanging="360"/>
        <w:rPr>
          <w:rFonts w:ascii="Nexa Light" w:hAnsi="Nexa Light"/>
          <w:sz w:val="24"/>
          <w:szCs w:val="24"/>
        </w:rPr>
      </w:pPr>
      <w:r w:rsidRPr="00A670EF">
        <w:rPr>
          <w:rFonts w:ascii="Nexa Light" w:hAnsi="Nexa Light"/>
          <w:b w:val="0"/>
          <w:sz w:val="20"/>
          <w:szCs w:val="20"/>
        </w:rPr>
        <w:t>Në rast i komunikohet kompanisë se punonjësi rezulton poszitiv, do proçedohet duke zbatuar pikat e mëposhtme.</w:t>
      </w:r>
    </w:p>
    <w:p w:rsidR="003938DF" w:rsidRPr="00A670EF" w:rsidRDefault="003938DF" w:rsidP="003938DF">
      <w:pPr>
        <w:pStyle w:val="Relazione-Titolo1"/>
        <w:numPr>
          <w:ilvl w:val="1"/>
          <w:numId w:val="1"/>
        </w:numPr>
        <w:rPr>
          <w:rFonts w:ascii="Nexa Light" w:hAnsi="Nexa Light"/>
          <w:sz w:val="24"/>
          <w:szCs w:val="24"/>
        </w:rPr>
      </w:pPr>
      <w:r w:rsidRPr="00A670EF">
        <w:rPr>
          <w:rFonts w:ascii="Nexa Light" w:hAnsi="Nexa Light"/>
          <w:sz w:val="24"/>
          <w:szCs w:val="24"/>
        </w:rPr>
        <w:t>Zbulimi i rasteve të dyshimta në kompani</w:t>
      </w:r>
    </w:p>
    <w:p w:rsidR="003938DF" w:rsidRPr="00A670EF" w:rsidRDefault="003938DF" w:rsidP="003938DF">
      <w:pPr>
        <w:pStyle w:val="Relazione-TestoNormale"/>
        <w:rPr>
          <w:rFonts w:ascii="Nexa Light" w:hAnsi="Nexa Light"/>
          <w:sz w:val="20"/>
          <w:szCs w:val="20"/>
        </w:rPr>
      </w:pPr>
      <w:r w:rsidRPr="00A670EF">
        <w:rPr>
          <w:rFonts w:ascii="Nexa Light" w:hAnsi="Nexa Light"/>
          <w:sz w:val="20"/>
          <w:szCs w:val="20"/>
        </w:rPr>
        <w:t>Nëse një punëtor do të raportonte një shqetësim shëndetësor, dhe vetëm nëse shëndeti dhe siguria e tij janë në rrezik, ai do të duhet të braktisë punën si masë paraprake dhe të shkojë në shtëpi; punëtori duhet të informohet për nevojën për të kontaktuar mjekun sa më shpejt të jetë e mundur. Nëse është rreptësisht e domosdoshme të ndërhyrni menjëherë për të shpëtuar punëtorin, personi që do të ndërhyjë duhet së pari të veshi një maskë, mbulese dhe doreza, të pranishëme brenda çantës së ndihmës së parë. Të gjitha pajisjet e përdorura duhet të jenë të mbyllura në një qese dhe të hidhen si mbeturina të veçanta të rrezikshme. Gjatë ndërhyrjes, vetëm personat që do nderhyjnë duhet të jenë të pranishëm në numër rreptësisht të nevojshëm për ndërhyrjen. Pasi të përfundojë ndërhyrja, këta persona do të duhet të raportojnë kontaktin me të semurin, nëse kjo është negative, ata do të duhet të largohen nga vendi i punës dhe të qëndrojnë në karantinë për periudhën e nevojshme.</w:t>
      </w:r>
    </w:p>
    <w:p w:rsidR="003938DF" w:rsidRPr="00A670EF" w:rsidRDefault="003938DF" w:rsidP="003938DF">
      <w:pPr>
        <w:pStyle w:val="Relazione-Titolo1"/>
        <w:numPr>
          <w:ilvl w:val="1"/>
          <w:numId w:val="1"/>
        </w:numPr>
        <w:rPr>
          <w:rFonts w:ascii="Nexa Light" w:hAnsi="Nexa Light"/>
          <w:sz w:val="24"/>
          <w:szCs w:val="24"/>
        </w:rPr>
      </w:pPr>
      <w:r w:rsidRPr="00A670EF">
        <w:rPr>
          <w:rFonts w:ascii="Nexa Light" w:hAnsi="Nexa Light"/>
          <w:sz w:val="24"/>
          <w:szCs w:val="24"/>
        </w:rPr>
        <w:t>Zbatimi i masave të treguara nga autoritetet</w:t>
      </w:r>
    </w:p>
    <w:p w:rsidR="003938DF" w:rsidRPr="00A670EF" w:rsidRDefault="003938DF" w:rsidP="003938DF">
      <w:pPr>
        <w:pStyle w:val="Relazione-TestoNormale"/>
        <w:rPr>
          <w:rFonts w:ascii="Nexa Light" w:hAnsi="Nexa Light"/>
          <w:sz w:val="20"/>
          <w:szCs w:val="20"/>
        </w:rPr>
      </w:pPr>
      <w:r w:rsidRPr="00A670EF">
        <w:rPr>
          <w:rFonts w:ascii="Nexa Light" w:hAnsi="Nexa Light"/>
          <w:sz w:val="20"/>
          <w:szCs w:val="20"/>
        </w:rPr>
        <w:t>Nëse kompania mer lajme për një rast, edhe nëse është vetëm potencial pozitiv, ajo kontakton zyrën kompetente për ta vënë veten në dispozicion për të siguruar informacionin dhe bashkëpunimin e nevojshëm në zbatimin e asaj që kërkohet. Në këtë fazë, jepet emri dhe metodat e kontaktit me doktorin kompetent.</w:t>
      </w:r>
    </w:p>
    <w:p w:rsidR="003938DF" w:rsidRPr="00A670EF" w:rsidRDefault="003938DF" w:rsidP="003938DF">
      <w:pPr>
        <w:pStyle w:val="Relazione-TestoNormale"/>
        <w:rPr>
          <w:rFonts w:ascii="Nexa Light" w:hAnsi="Nexa Light"/>
          <w:sz w:val="20"/>
          <w:szCs w:val="20"/>
        </w:rPr>
      </w:pPr>
      <w:r w:rsidRPr="00A670EF">
        <w:rPr>
          <w:rFonts w:ascii="Nexa Light" w:hAnsi="Nexa Light"/>
          <w:sz w:val="20"/>
          <w:szCs w:val="20"/>
        </w:rPr>
        <w:t>Autoritetet, pasi është zbuluar infeksioni i një personi, hetojnë për të përcaktuar marrëdhëniet e mundshme me njerëzit e tjerë, si për punë ashtu edhe për arsye personale. Pas kësaj, autoritetet do të kontaktojë kompaninë, ndoshta edhe mjekun kompetent, për të përcaktuar masat siç janë hetimi i ndonjë punëtori tjetër të infektuar, pezullimi i veprimtarisë, kanalizimet e jashtëzakonshme etj.</w:t>
      </w:r>
    </w:p>
    <w:p w:rsidR="003938DF" w:rsidRPr="00A670EF" w:rsidRDefault="003938DF" w:rsidP="003938DF">
      <w:pPr>
        <w:pStyle w:val="Relazione-Titolo1"/>
        <w:numPr>
          <w:ilvl w:val="0"/>
          <w:numId w:val="0"/>
        </w:numPr>
        <w:ind w:left="360" w:hanging="360"/>
        <w:rPr>
          <w:rFonts w:ascii="Nexa Light" w:hAnsi="Nexa Light"/>
          <w:sz w:val="24"/>
          <w:szCs w:val="24"/>
        </w:rPr>
      </w:pPr>
      <w:r w:rsidRPr="00A670EF">
        <w:rPr>
          <w:rFonts w:ascii="Nexa Light" w:hAnsi="Nexa Light"/>
          <w:b w:val="0"/>
          <w:sz w:val="20"/>
          <w:szCs w:val="20"/>
        </w:rPr>
        <w:t>Kompania do të marrë menjëherë masat e treguara nga autoriteti.</w:t>
      </w:r>
    </w:p>
    <w:p w:rsidR="003938DF" w:rsidRPr="00A670EF" w:rsidRDefault="003938DF" w:rsidP="003938DF">
      <w:pPr>
        <w:pStyle w:val="Relazione-Titolo1"/>
        <w:numPr>
          <w:ilvl w:val="1"/>
          <w:numId w:val="1"/>
        </w:numPr>
        <w:rPr>
          <w:rFonts w:ascii="Nexa Light" w:hAnsi="Nexa Light"/>
          <w:sz w:val="24"/>
          <w:szCs w:val="24"/>
        </w:rPr>
      </w:pPr>
      <w:r w:rsidRPr="00A670EF">
        <w:rPr>
          <w:rFonts w:ascii="Nexa Light" w:hAnsi="Nexa Light"/>
          <w:sz w:val="24"/>
          <w:szCs w:val="24"/>
        </w:rPr>
        <w:t>Masat e menjëhershme të ndërhyrjes</w:t>
      </w:r>
    </w:p>
    <w:p w:rsidR="003938DF" w:rsidRPr="00A670EF" w:rsidRDefault="003938DF" w:rsidP="003938DF">
      <w:pPr>
        <w:pStyle w:val="Relazione-TestoNormale"/>
        <w:rPr>
          <w:rFonts w:ascii="Nexa Light" w:hAnsi="Nexa Light"/>
          <w:sz w:val="20"/>
          <w:szCs w:val="20"/>
        </w:rPr>
      </w:pPr>
      <w:r w:rsidRPr="00A670EF">
        <w:rPr>
          <w:rFonts w:ascii="Nexa Light" w:hAnsi="Nexa Light"/>
          <w:sz w:val="20"/>
          <w:szCs w:val="20"/>
        </w:rPr>
        <w:t>Përveç sa parashikohet në pikat e mëparshme, ndërmarrja miraton masat e mëposhtme paraprake:</w:t>
      </w:r>
    </w:p>
    <w:p w:rsidR="003938DF" w:rsidRPr="00A670EF" w:rsidRDefault="003938DF" w:rsidP="003938DF">
      <w:pPr>
        <w:pStyle w:val="Relazione-TestoNormale"/>
        <w:numPr>
          <w:ilvl w:val="0"/>
          <w:numId w:val="12"/>
        </w:numPr>
        <w:rPr>
          <w:rFonts w:ascii="Nexa Light" w:hAnsi="Nexa Light"/>
          <w:sz w:val="20"/>
          <w:szCs w:val="20"/>
        </w:rPr>
      </w:pPr>
      <w:r w:rsidRPr="00A670EF">
        <w:rPr>
          <w:rFonts w:ascii="Nexa Light" w:hAnsi="Nexa Light"/>
          <w:sz w:val="20"/>
          <w:szCs w:val="20"/>
        </w:rPr>
        <w:t>Kërkesë e menjëhershme e paralajmërimit, për të gjithë punëtorët që kanë punuar në 15 ditët e fundit në pozicione ngjitur me punëtorin pozitiv, të qëndrojnë në shtëpi;</w:t>
      </w:r>
    </w:p>
    <w:p w:rsidR="003938DF" w:rsidRPr="00A670EF" w:rsidRDefault="003938DF" w:rsidP="003938DF">
      <w:pPr>
        <w:pStyle w:val="Relazione-TestoNormale"/>
        <w:numPr>
          <w:ilvl w:val="0"/>
          <w:numId w:val="12"/>
        </w:numPr>
        <w:rPr>
          <w:rFonts w:ascii="Nexa Light" w:hAnsi="Nexa Light"/>
          <w:sz w:val="20"/>
          <w:szCs w:val="20"/>
        </w:rPr>
      </w:pPr>
      <w:r w:rsidRPr="00A670EF">
        <w:rPr>
          <w:rFonts w:ascii="Nexa Light" w:hAnsi="Nexa Light"/>
          <w:sz w:val="20"/>
          <w:szCs w:val="20"/>
        </w:rPr>
        <w:t>Ndalimi, deri sa të ketë ndodhur kanalizimet, të ambienteve të përmendura në shkronjën c, pa cenuar zonat e tranzitit;</w:t>
      </w:r>
    </w:p>
    <w:p w:rsidR="003938DF" w:rsidRPr="00A670EF" w:rsidRDefault="003938DF" w:rsidP="003938DF">
      <w:pPr>
        <w:pStyle w:val="Relazione-TestoNormale"/>
        <w:numPr>
          <w:ilvl w:val="0"/>
          <w:numId w:val="12"/>
        </w:numPr>
        <w:rPr>
          <w:rFonts w:ascii="Nexa Light" w:hAnsi="Nexa Light"/>
          <w:sz w:val="20"/>
          <w:szCs w:val="20"/>
        </w:rPr>
      </w:pPr>
      <w:r w:rsidRPr="00A670EF">
        <w:rPr>
          <w:rFonts w:ascii="Nexa Light" w:hAnsi="Nexa Light"/>
          <w:sz w:val="20"/>
          <w:szCs w:val="20"/>
        </w:rPr>
        <w:t>Dizifektimi i menjëhershëm i të gjithë ambjenteve të shoqërisë:</w:t>
      </w:r>
    </w:p>
    <w:p w:rsidR="003938DF" w:rsidRPr="00A670EF" w:rsidRDefault="003938DF" w:rsidP="003938DF">
      <w:pPr>
        <w:pStyle w:val="Relazione-TestoNormale"/>
        <w:numPr>
          <w:ilvl w:val="1"/>
          <w:numId w:val="12"/>
        </w:numPr>
        <w:rPr>
          <w:rFonts w:ascii="Nexa Light" w:hAnsi="Nexa Light"/>
          <w:sz w:val="20"/>
          <w:szCs w:val="20"/>
        </w:rPr>
      </w:pPr>
      <w:r w:rsidRPr="00A670EF">
        <w:rPr>
          <w:rFonts w:ascii="Nexa Light" w:hAnsi="Nexa Light"/>
          <w:sz w:val="20"/>
          <w:szCs w:val="20"/>
        </w:rPr>
        <w:t>Zonat e zakonshme të kalimit siç janë shkallët, me vëmendje të veçantë parvazet, korridore, dyer, tualete;</w:t>
      </w:r>
    </w:p>
    <w:p w:rsidR="003938DF" w:rsidRPr="00A670EF" w:rsidRDefault="003938DF" w:rsidP="003938DF">
      <w:pPr>
        <w:pStyle w:val="Relazione-TestoNormale"/>
        <w:numPr>
          <w:ilvl w:val="1"/>
          <w:numId w:val="12"/>
        </w:numPr>
        <w:rPr>
          <w:rFonts w:ascii="Nexa Light" w:hAnsi="Nexa Light"/>
          <w:sz w:val="20"/>
          <w:szCs w:val="20"/>
        </w:rPr>
      </w:pPr>
      <w:r w:rsidRPr="00A670EF">
        <w:rPr>
          <w:rFonts w:ascii="Nexa Light" w:hAnsi="Nexa Light"/>
          <w:sz w:val="20"/>
          <w:szCs w:val="20"/>
        </w:rPr>
        <w:t>Vendi i punës i të gjithë punëtorëve në të njëjtën zonë pune, përfshirë pajisjet e punës;</w:t>
      </w:r>
    </w:p>
    <w:p w:rsidR="003938DF" w:rsidRPr="00A670EF" w:rsidRDefault="003938DF" w:rsidP="003938DF">
      <w:pPr>
        <w:pStyle w:val="Relazione-TestoNormale"/>
        <w:numPr>
          <w:ilvl w:val="1"/>
          <w:numId w:val="12"/>
        </w:numPr>
        <w:rPr>
          <w:rFonts w:ascii="Nexa Light" w:hAnsi="Nexa Light"/>
          <w:sz w:val="20"/>
          <w:szCs w:val="20"/>
        </w:rPr>
      </w:pPr>
      <w:r w:rsidRPr="00A670EF">
        <w:rPr>
          <w:rFonts w:ascii="Nexa Light" w:hAnsi="Nexa Light"/>
          <w:sz w:val="20"/>
          <w:szCs w:val="20"/>
        </w:rPr>
        <w:t>Zonat e pushimit të përdorura nga punëtorët, përfshirë pajisjet e pranishme (makina shitëse, frigorifer, etj.).</w:t>
      </w:r>
    </w:p>
    <w:p w:rsidR="003938DF" w:rsidRPr="00A670EF" w:rsidRDefault="003938DF" w:rsidP="003938DF">
      <w:pPr>
        <w:pStyle w:val="Relazione-Titolo1"/>
        <w:numPr>
          <w:ilvl w:val="0"/>
          <w:numId w:val="0"/>
        </w:numPr>
        <w:ind w:left="720"/>
        <w:rPr>
          <w:rFonts w:ascii="Nexa Light" w:hAnsi="Nexa Light"/>
          <w:sz w:val="28"/>
          <w:szCs w:val="28"/>
        </w:rPr>
      </w:pPr>
    </w:p>
    <w:p w:rsidR="003938DF" w:rsidRPr="00A670EF" w:rsidRDefault="003938DF" w:rsidP="003938DF">
      <w:pPr>
        <w:pStyle w:val="Relazione-Titolo1"/>
        <w:rPr>
          <w:rFonts w:ascii="Nexa Light" w:hAnsi="Nexa Light"/>
        </w:rPr>
      </w:pPr>
      <w:r w:rsidRPr="00A670EF">
        <w:rPr>
          <w:rFonts w:ascii="Nexa Light" w:hAnsi="Nexa Light"/>
          <w:sz w:val="28"/>
          <w:szCs w:val="28"/>
        </w:rPr>
        <w:t xml:space="preserve"> Vënia në dispozicion e procedurës për palët e interesuara</w:t>
      </w:r>
    </w:p>
    <w:p w:rsidR="00AD3CBD" w:rsidRDefault="003938DF" w:rsidP="003938DF">
      <w:pPr>
        <w:pStyle w:val="Relazione-TestoNormale"/>
        <w:rPr>
          <w:rFonts w:ascii="Nexa Light" w:hAnsi="Nexa Light"/>
          <w:sz w:val="20"/>
          <w:szCs w:val="20"/>
        </w:rPr>
      </w:pPr>
      <w:r w:rsidRPr="00A670EF">
        <w:rPr>
          <w:rFonts w:ascii="Nexa Light" w:hAnsi="Nexa Light"/>
          <w:sz w:val="20"/>
          <w:szCs w:val="20"/>
        </w:rPr>
        <w:t>Kjo procedurë është përgatitur nga Shërbimi i Parandalimit dhe Mbrojtjes në kuadër të udhëzimeve të Inspektoriatit Shtetëror të Punës dhe Çështjeve Sociale. Për qëllimin e zbatimit të saj të saktë, një kopje e së njëjtës procedurë është afishuar në të gjitha rapartet e prodhimit, dhe është dhënë informacion i mjaftueshëm në lidhje me aplikimin e masave mbrojtëse për të gjithë punonjësit, të cilët me nënshkrimin e tyre , zyrtarizojnë njohjen e kësaj të fundit dhe vazhdojnë ta zbatojnë atë që është paraparë brenda saj.</w:t>
      </w:r>
      <w:r w:rsidR="00AD3CBD">
        <w:rPr>
          <w:rFonts w:ascii="Nexa Light" w:hAnsi="Nexa Light"/>
          <w:sz w:val="20"/>
          <w:szCs w:val="20"/>
        </w:rPr>
        <w:t xml:space="preserve">  </w:t>
      </w:r>
    </w:p>
    <w:p w:rsidR="003938DF" w:rsidRDefault="003938DF" w:rsidP="003938DF">
      <w:pPr>
        <w:pStyle w:val="Relazione-TestoNormale"/>
        <w:rPr>
          <w:rFonts w:ascii="Nexa Light" w:hAnsi="Nexa Light"/>
          <w:sz w:val="20"/>
          <w:szCs w:val="20"/>
        </w:rPr>
      </w:pPr>
      <w:r w:rsidRPr="00A670EF">
        <w:rPr>
          <w:rFonts w:ascii="Nexa Light" w:hAnsi="Nexa Light"/>
          <w:sz w:val="20"/>
          <w:szCs w:val="20"/>
        </w:rPr>
        <w:br w:type="page"/>
      </w:r>
      <w:r w:rsidRPr="00A670EF">
        <w:rPr>
          <w:rFonts w:ascii="Nexa Light" w:hAnsi="Nexa Light"/>
          <w:sz w:val="20"/>
          <w:szCs w:val="20"/>
        </w:rPr>
        <w:lastRenderedPageBreak/>
        <w:t xml:space="preserve">Me anë të nënshkrimit të vendosur në tabelën informuese, personat që firmosin vërtetojnë se kanë marrë një </w:t>
      </w:r>
      <w:bookmarkStart w:id="1" w:name="_Hlk35170846"/>
      <w:r w:rsidRPr="00A670EF">
        <w:rPr>
          <w:rFonts w:ascii="Nexa Light" w:hAnsi="Nexa Light"/>
          <w:sz w:val="20"/>
          <w:szCs w:val="20"/>
        </w:rPr>
        <w:t>informacion të mjaftueshëm në lidhje me aplikimin e masave mbrojtëse</w:t>
      </w:r>
      <w:bookmarkEnd w:id="1"/>
      <w:r w:rsidRPr="00A670EF">
        <w:rPr>
          <w:rFonts w:ascii="Nexa Light" w:hAnsi="Nexa Light"/>
          <w:sz w:val="20"/>
          <w:szCs w:val="20"/>
        </w:rPr>
        <w:t xml:space="preserve"> dhe marrin përsipër të zbatojnë dispozitat e vetë procedurës:</w:t>
      </w:r>
    </w:p>
    <w:p w:rsidR="003938DF" w:rsidRPr="00A670EF" w:rsidRDefault="003938DF" w:rsidP="003938DF">
      <w:pPr>
        <w:pStyle w:val="Relazione-TestoNormale"/>
        <w:rPr>
          <w:rFonts w:ascii="Nexa Light" w:hAnsi="Nexa Light"/>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48"/>
        <w:gridCol w:w="2172"/>
        <w:gridCol w:w="3208"/>
      </w:tblGrid>
      <w:tr w:rsidR="003938DF" w:rsidRPr="00A670EF" w:rsidTr="00A670EF">
        <w:tc>
          <w:tcPr>
            <w:tcW w:w="4248" w:type="dxa"/>
            <w:shd w:val="clear" w:color="auto" w:fill="E6E6E6"/>
          </w:tcPr>
          <w:p w:rsidR="003938DF" w:rsidRPr="00A670EF" w:rsidRDefault="00FE53F0" w:rsidP="00A670EF">
            <w:pPr>
              <w:pStyle w:val="626Testonormale"/>
              <w:rPr>
                <w:rFonts w:ascii="Nexa Light" w:hAnsi="Nexa Light"/>
                <w:b/>
                <w:bCs/>
                <w:sz w:val="20"/>
                <w:szCs w:val="20"/>
              </w:rPr>
            </w:pPr>
            <w:bookmarkStart w:id="2" w:name="_Hlk35168730"/>
            <w:r>
              <w:rPr>
                <w:rFonts w:ascii="Nexa Light" w:hAnsi="Nexa Light"/>
                <w:b/>
                <w:bCs/>
                <w:sz w:val="20"/>
                <w:szCs w:val="20"/>
              </w:rPr>
              <w:t>Emri</w:t>
            </w:r>
          </w:p>
        </w:tc>
        <w:tc>
          <w:tcPr>
            <w:tcW w:w="2172" w:type="dxa"/>
            <w:shd w:val="clear" w:color="auto" w:fill="E6E6E6"/>
          </w:tcPr>
          <w:p w:rsidR="003938DF" w:rsidRPr="00A670EF" w:rsidRDefault="003938DF" w:rsidP="00A670EF">
            <w:pPr>
              <w:pStyle w:val="626Testonormale"/>
              <w:rPr>
                <w:rFonts w:ascii="Nexa Light" w:hAnsi="Nexa Light"/>
                <w:b/>
                <w:bCs/>
                <w:sz w:val="20"/>
                <w:szCs w:val="20"/>
              </w:rPr>
            </w:pPr>
            <w:r w:rsidRPr="00A670EF">
              <w:rPr>
                <w:rFonts w:ascii="Nexa Light" w:hAnsi="Nexa Light"/>
                <w:b/>
                <w:bCs/>
                <w:sz w:val="20"/>
                <w:szCs w:val="20"/>
              </w:rPr>
              <w:t>Data</w:t>
            </w:r>
          </w:p>
        </w:tc>
        <w:tc>
          <w:tcPr>
            <w:tcW w:w="3208" w:type="dxa"/>
            <w:shd w:val="clear" w:color="auto" w:fill="E6E6E6"/>
          </w:tcPr>
          <w:p w:rsidR="003938DF" w:rsidRPr="00A670EF" w:rsidRDefault="003938DF" w:rsidP="00A670EF">
            <w:pPr>
              <w:pStyle w:val="626Testonormale"/>
              <w:rPr>
                <w:rFonts w:ascii="Nexa Light" w:hAnsi="Nexa Light"/>
                <w:b/>
                <w:bCs/>
                <w:sz w:val="20"/>
                <w:szCs w:val="20"/>
              </w:rPr>
            </w:pPr>
            <w:r w:rsidRPr="00A670EF">
              <w:rPr>
                <w:rFonts w:ascii="Nexa Light" w:hAnsi="Nexa Light"/>
                <w:b/>
                <w:bCs/>
                <w:sz w:val="20"/>
                <w:szCs w:val="20"/>
              </w:rPr>
              <w:t>Firma</w:t>
            </w:r>
          </w:p>
        </w:tc>
      </w:tr>
      <w:bookmarkEnd w:id="2"/>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r w:rsidR="003938DF" w:rsidRPr="00A670EF" w:rsidTr="00A670EF">
        <w:tc>
          <w:tcPr>
            <w:tcW w:w="4248" w:type="dxa"/>
          </w:tcPr>
          <w:p w:rsidR="003938DF" w:rsidRPr="00A670EF" w:rsidRDefault="003938DF" w:rsidP="00A670EF">
            <w:pPr>
              <w:pStyle w:val="626Testonormale"/>
              <w:rPr>
                <w:rFonts w:ascii="Nexa Light" w:hAnsi="Nexa Light"/>
                <w:sz w:val="20"/>
                <w:szCs w:val="20"/>
              </w:rPr>
            </w:pPr>
          </w:p>
          <w:p w:rsidR="003938DF" w:rsidRPr="00A670EF" w:rsidRDefault="003938DF" w:rsidP="00A670EF">
            <w:pPr>
              <w:pStyle w:val="626Testonormale"/>
              <w:rPr>
                <w:rFonts w:ascii="Nexa Light" w:hAnsi="Nexa Light"/>
                <w:sz w:val="20"/>
                <w:szCs w:val="20"/>
              </w:rPr>
            </w:pPr>
          </w:p>
        </w:tc>
        <w:tc>
          <w:tcPr>
            <w:tcW w:w="2172" w:type="dxa"/>
          </w:tcPr>
          <w:p w:rsidR="003938DF" w:rsidRPr="00A670EF" w:rsidRDefault="003938DF" w:rsidP="00A670EF">
            <w:pPr>
              <w:pStyle w:val="626Testonormale"/>
              <w:rPr>
                <w:rFonts w:ascii="Nexa Light" w:hAnsi="Nexa Light"/>
                <w:sz w:val="20"/>
                <w:szCs w:val="20"/>
              </w:rPr>
            </w:pPr>
          </w:p>
        </w:tc>
        <w:tc>
          <w:tcPr>
            <w:tcW w:w="3208" w:type="dxa"/>
          </w:tcPr>
          <w:p w:rsidR="003938DF" w:rsidRPr="00A670EF" w:rsidRDefault="003938DF" w:rsidP="00A670EF">
            <w:pPr>
              <w:pStyle w:val="626Testonormale"/>
              <w:rPr>
                <w:rFonts w:ascii="Nexa Light" w:hAnsi="Nexa Light"/>
                <w:sz w:val="20"/>
                <w:szCs w:val="20"/>
              </w:rPr>
            </w:pPr>
          </w:p>
        </w:tc>
      </w:tr>
    </w:tbl>
    <w:p w:rsidR="003938DF" w:rsidRPr="00A670EF" w:rsidRDefault="003938DF" w:rsidP="003938DF">
      <w:pPr>
        <w:pStyle w:val="626Testonormale"/>
        <w:ind w:left="0"/>
        <w:rPr>
          <w:rFonts w:ascii="Nexa Light" w:hAnsi="Nexa Light"/>
          <w:sz w:val="20"/>
          <w:szCs w:val="20"/>
        </w:rPr>
      </w:pPr>
    </w:p>
    <w:p w:rsidR="003938DF" w:rsidRPr="00A670EF" w:rsidRDefault="003938DF" w:rsidP="003938DF">
      <w:pPr>
        <w:rPr>
          <w:rFonts w:ascii="Nexa Light" w:hAnsi="Nexa Light" w:cs="Arial"/>
          <w:sz w:val="20"/>
          <w:szCs w:val="20"/>
        </w:rPr>
      </w:pPr>
      <w:r w:rsidRPr="00A670EF">
        <w:rPr>
          <w:rFonts w:ascii="Nexa Light" w:hAnsi="Nexa Light" w:cs="Arial"/>
          <w:sz w:val="20"/>
          <w:szCs w:val="20"/>
        </w:rPr>
        <w:br w:type="page"/>
      </w:r>
    </w:p>
    <w:p w:rsidR="003938DF" w:rsidRPr="00A670EF" w:rsidRDefault="00350C90" w:rsidP="003938DF">
      <w:pPr>
        <w:pStyle w:val="Relazione-Titolo1"/>
        <w:rPr>
          <w:rFonts w:ascii="Nexa Light" w:hAnsi="Nexa Light"/>
          <w:sz w:val="20"/>
          <w:szCs w:val="20"/>
        </w:rPr>
      </w:pPr>
      <w:r w:rsidRPr="00964F75">
        <w:rPr>
          <w:rFonts w:ascii="Nexa Light" w:hAnsi="Nexa Light"/>
          <w:noProof/>
          <w:sz w:val="20"/>
          <w:szCs w:val="20"/>
        </w:rPr>
        <w:lastRenderedPageBreak/>
        <w:drawing>
          <wp:anchor distT="0" distB="0" distL="114300" distR="114300" simplePos="0" relativeHeight="251659264" behindDoc="0" locked="0" layoutInCell="1" allowOverlap="1">
            <wp:simplePos x="0" y="0"/>
            <wp:positionH relativeFrom="column">
              <wp:posOffset>-4166</wp:posOffset>
            </wp:positionH>
            <wp:positionV relativeFrom="paragraph">
              <wp:posOffset>163830</wp:posOffset>
            </wp:positionV>
            <wp:extent cx="5989320" cy="8472170"/>
            <wp:effectExtent l="0" t="0" r="0" b="0"/>
            <wp:wrapThrough wrapText="bothSides">
              <wp:wrapPolygon edited="0">
                <wp:start x="18641" y="874"/>
                <wp:lineTo x="18183" y="1036"/>
                <wp:lineTo x="17588" y="1360"/>
                <wp:lineTo x="17542" y="1975"/>
                <wp:lineTo x="17542" y="2202"/>
                <wp:lineTo x="17863" y="2493"/>
                <wp:lineTo x="10855" y="3011"/>
                <wp:lineTo x="1832" y="3011"/>
                <wp:lineTo x="687" y="3076"/>
                <wp:lineTo x="641" y="20107"/>
                <wp:lineTo x="733" y="20625"/>
                <wp:lineTo x="779" y="20690"/>
                <wp:lineTo x="1374" y="21014"/>
                <wp:lineTo x="1511" y="21079"/>
                <wp:lineTo x="20061" y="21079"/>
                <wp:lineTo x="20198" y="21014"/>
                <wp:lineTo x="20794" y="20690"/>
                <wp:lineTo x="20840" y="20625"/>
                <wp:lineTo x="20931" y="20107"/>
                <wp:lineTo x="20977" y="3076"/>
                <wp:lineTo x="19695" y="3011"/>
                <wp:lineTo x="12183" y="3011"/>
                <wp:lineTo x="19374" y="2590"/>
                <wp:lineTo x="19557" y="2493"/>
                <wp:lineTo x="19969" y="2137"/>
                <wp:lineTo x="19878" y="1360"/>
                <wp:lineTo x="19237" y="1036"/>
                <wp:lineTo x="18824" y="874"/>
                <wp:lineTo x="18641" y="874"/>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BELA SIGURIE KORONAVIRUS.pdf"/>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89320" cy="8472170"/>
                    </a:xfrm>
                    <a:prstGeom prst="rect">
                      <a:avLst/>
                    </a:prstGeom>
                  </pic:spPr>
                </pic:pic>
              </a:graphicData>
            </a:graphic>
          </wp:anchor>
        </w:drawing>
      </w:r>
      <w:r w:rsidR="003938DF" w:rsidRPr="00A670EF">
        <w:rPr>
          <w:rFonts w:ascii="Nexa Light" w:hAnsi="Nexa Light"/>
          <w:sz w:val="20"/>
          <w:szCs w:val="20"/>
        </w:rPr>
        <w:t>Shtojca I: informacioni që duhet të vendoset në Hyrje, dhe në të gjitha Ambjentet e Shoqerisë</w:t>
      </w:r>
    </w:p>
    <w:p w:rsidR="003938DF" w:rsidRPr="00A670EF" w:rsidRDefault="003938DF" w:rsidP="003938DF">
      <w:pPr>
        <w:rPr>
          <w:rFonts w:ascii="Nexa Light" w:hAnsi="Nexa Light" w:cs="Arial"/>
          <w:sz w:val="20"/>
          <w:szCs w:val="20"/>
        </w:rPr>
      </w:pPr>
    </w:p>
    <w:p w:rsidR="003938DF" w:rsidRPr="00A670EF" w:rsidRDefault="003938DF" w:rsidP="003938DF">
      <w:pPr>
        <w:rPr>
          <w:rFonts w:ascii="Nexa Light" w:hAnsi="Nexa Light" w:cs="Arial"/>
          <w:b/>
          <w:snapToGrid w:val="0"/>
          <w:sz w:val="20"/>
          <w:szCs w:val="20"/>
        </w:rPr>
      </w:pPr>
      <w:r w:rsidRPr="00A670EF">
        <w:rPr>
          <w:rFonts w:ascii="Nexa Light" w:hAnsi="Nexa Light" w:cs="Arial"/>
          <w:sz w:val="20"/>
          <w:szCs w:val="20"/>
        </w:rPr>
        <w:br w:type="page"/>
      </w:r>
    </w:p>
    <w:p w:rsidR="003938DF" w:rsidRPr="00A670EF" w:rsidRDefault="003938DF" w:rsidP="003938DF">
      <w:pPr>
        <w:pStyle w:val="Relazione-Titolo1"/>
        <w:numPr>
          <w:ilvl w:val="0"/>
          <w:numId w:val="0"/>
        </w:numPr>
        <w:ind w:left="360"/>
        <w:rPr>
          <w:rFonts w:ascii="Nexa Light" w:hAnsi="Nexa Light"/>
          <w:sz w:val="20"/>
          <w:szCs w:val="20"/>
        </w:rPr>
      </w:pPr>
      <w:r w:rsidRPr="00A670EF">
        <w:rPr>
          <w:rFonts w:ascii="Nexa Light" w:hAnsi="Nexa Light"/>
          <w:sz w:val="20"/>
          <w:szCs w:val="20"/>
        </w:rPr>
        <w:lastRenderedPageBreak/>
        <w:t>8 Shtojca II: udhëzime për pastrimin e duarve</w:t>
      </w:r>
    </w:p>
    <w:p w:rsidR="003938DF" w:rsidRPr="00A670EF" w:rsidRDefault="003938DF" w:rsidP="003938DF">
      <w:pPr>
        <w:pStyle w:val="Relazione-Titolo1"/>
        <w:numPr>
          <w:ilvl w:val="0"/>
          <w:numId w:val="0"/>
        </w:numPr>
        <w:ind w:left="360"/>
        <w:rPr>
          <w:rFonts w:ascii="Nexa Light" w:hAnsi="Nexa Light"/>
          <w:noProof/>
          <w:snapToGrid/>
          <w:color w:val="1F3864" w:themeColor="accent1" w:themeShade="80"/>
          <w:sz w:val="36"/>
          <w:szCs w:val="36"/>
          <w:lang w:eastAsia="en-US"/>
        </w:rPr>
      </w:pPr>
      <w:r w:rsidRPr="00A670EF">
        <w:rPr>
          <w:rFonts w:ascii="Nexa Light" w:hAnsi="Nexa Light"/>
          <w:noProof/>
          <w:snapToGrid/>
          <w:color w:val="1F3864" w:themeColor="accent1" w:themeShade="80"/>
          <w:sz w:val="36"/>
          <w:szCs w:val="36"/>
          <w:lang w:eastAsia="en-US"/>
        </w:rPr>
        <w:t>Si të lani duart tuaja?</w:t>
      </w:r>
    </w:p>
    <w:p w:rsidR="003938DF" w:rsidRPr="00A670EF" w:rsidRDefault="003938DF" w:rsidP="003938DF">
      <w:pPr>
        <w:pStyle w:val="Relazione-Titolo1"/>
        <w:numPr>
          <w:ilvl w:val="0"/>
          <w:numId w:val="0"/>
        </w:numPr>
        <w:ind w:left="360"/>
        <w:rPr>
          <w:rFonts w:ascii="Nexa Light" w:hAnsi="Nexa Light"/>
          <w:noProof/>
          <w:snapToGrid/>
          <w:color w:val="1F3864" w:themeColor="accent1" w:themeShade="80"/>
          <w:sz w:val="24"/>
          <w:szCs w:val="24"/>
          <w:lang w:eastAsia="en-US"/>
        </w:rPr>
      </w:pPr>
      <w:r w:rsidRPr="00A670EF">
        <w:rPr>
          <w:rFonts w:ascii="Nexa Light" w:hAnsi="Nexa Light"/>
          <w:noProof/>
          <w:snapToGrid/>
          <w:color w:val="1F3864" w:themeColor="accent1" w:themeShade="80"/>
          <w:sz w:val="24"/>
          <w:szCs w:val="24"/>
          <w:lang w:eastAsia="en-US"/>
        </w:rPr>
        <w:t>Për të ndaluar infektimin në 60 sekonda</w:t>
      </w:r>
    </w:p>
    <w:p w:rsidR="003938DF" w:rsidRDefault="003938DF" w:rsidP="003938DF">
      <w:pPr>
        <w:pStyle w:val="Relazione-Titolo1"/>
        <w:numPr>
          <w:ilvl w:val="0"/>
          <w:numId w:val="0"/>
        </w:numPr>
        <w:ind w:left="360" w:hanging="360"/>
        <w:rPr>
          <w:rFonts w:ascii="Nexa Light" w:hAnsi="Nexa Light"/>
          <w:noProof/>
          <w:snapToGrid/>
          <w:sz w:val="20"/>
          <w:szCs w:val="20"/>
          <w:lang w:val="en-US" w:eastAsia="en-US"/>
        </w:rPr>
      </w:pPr>
      <w:r w:rsidRPr="00A670EF">
        <w:rPr>
          <w:rFonts w:ascii="Nexa Light" w:hAnsi="Nexa Light"/>
          <w:noProof/>
          <w:snapToGrid/>
          <w:sz w:val="20"/>
          <w:szCs w:val="20"/>
        </w:rPr>
        <w:drawing>
          <wp:inline distT="0" distB="0" distL="0" distR="0">
            <wp:extent cx="5530850" cy="7823329"/>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vaggioMani1.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56253" cy="7859262"/>
                    </a:xfrm>
                    <a:prstGeom prst="rect">
                      <a:avLst/>
                    </a:prstGeom>
                  </pic:spPr>
                </pic:pic>
              </a:graphicData>
            </a:graphic>
          </wp:inline>
        </w:drawing>
      </w:r>
    </w:p>
    <w:p w:rsidR="0008102B" w:rsidRPr="00A670EF" w:rsidRDefault="0008102B" w:rsidP="003938DF">
      <w:pPr>
        <w:pStyle w:val="Relazione-Titolo1"/>
        <w:numPr>
          <w:ilvl w:val="0"/>
          <w:numId w:val="0"/>
        </w:numPr>
        <w:ind w:left="360" w:hanging="360"/>
        <w:rPr>
          <w:rFonts w:ascii="Nexa Light" w:hAnsi="Nexa Light"/>
          <w:noProof/>
          <w:snapToGrid/>
          <w:sz w:val="20"/>
          <w:szCs w:val="20"/>
          <w:lang w:val="en-US" w:eastAsia="en-US"/>
        </w:rPr>
      </w:pPr>
      <w:r w:rsidRPr="00A670EF">
        <w:rPr>
          <w:rFonts w:ascii="Nexa Light" w:hAnsi="Nexa Light"/>
          <w:noProof/>
          <w:snapToGrid/>
          <w:sz w:val="20"/>
          <w:szCs w:val="20"/>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206375</wp:posOffset>
            </wp:positionV>
            <wp:extent cx="4954315" cy="7007826"/>
            <wp:effectExtent l="0" t="0" r="0" b="0"/>
            <wp:wrapThrough wrapText="bothSides">
              <wp:wrapPolygon edited="0">
                <wp:start x="19269" y="744"/>
                <wp:lineTo x="18826" y="900"/>
                <wp:lineTo x="18051" y="1292"/>
                <wp:lineTo x="18051" y="2271"/>
                <wp:lineTo x="18715" y="2701"/>
                <wp:lineTo x="10853" y="3328"/>
                <wp:lineTo x="0" y="3641"/>
                <wp:lineTo x="0" y="17695"/>
                <wp:lineTo x="19158" y="18635"/>
                <wp:lineTo x="19601" y="18713"/>
                <wp:lineTo x="20598" y="18713"/>
                <wp:lineTo x="20653" y="18635"/>
                <wp:lineTo x="21207" y="18400"/>
                <wp:lineTo x="21207" y="18360"/>
                <wp:lineTo x="21539" y="17695"/>
                <wp:lineTo x="21539" y="3641"/>
                <wp:lineTo x="10797" y="3328"/>
                <wp:lineTo x="20099" y="2701"/>
                <wp:lineTo x="20764" y="2310"/>
                <wp:lineTo x="20764" y="1292"/>
                <wp:lineTo x="19989" y="900"/>
                <wp:lineTo x="19490" y="744"/>
                <wp:lineTo x="19269" y="744"/>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vaggioMani2.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54315" cy="7007826"/>
                    </a:xfrm>
                    <a:prstGeom prst="rect">
                      <a:avLst/>
                    </a:prstGeom>
                  </pic:spPr>
                </pic:pic>
              </a:graphicData>
            </a:graphic>
          </wp:anchor>
        </w:drawing>
      </w:r>
    </w:p>
    <w:p w:rsidR="003938DF" w:rsidRPr="00A670EF" w:rsidRDefault="003938DF" w:rsidP="003938DF">
      <w:pPr>
        <w:pStyle w:val="Relazione-Titolo1"/>
        <w:numPr>
          <w:ilvl w:val="0"/>
          <w:numId w:val="0"/>
        </w:numPr>
        <w:ind w:left="360" w:hanging="360"/>
        <w:rPr>
          <w:rFonts w:ascii="Nexa Light" w:hAnsi="Nexa Light"/>
          <w:noProof/>
          <w:snapToGrid/>
          <w:sz w:val="20"/>
          <w:szCs w:val="20"/>
          <w:lang w:val="en-US" w:eastAsia="en-US"/>
        </w:rPr>
      </w:pPr>
    </w:p>
    <w:p w:rsidR="003938DF" w:rsidRPr="00A670EF" w:rsidRDefault="003938DF" w:rsidP="003938DF">
      <w:pPr>
        <w:pStyle w:val="Relazione-Titolo1"/>
        <w:numPr>
          <w:ilvl w:val="0"/>
          <w:numId w:val="0"/>
        </w:numPr>
        <w:ind w:left="360" w:hanging="360"/>
        <w:rPr>
          <w:rFonts w:ascii="Nexa Light" w:hAnsi="Nexa Light"/>
          <w:noProof/>
          <w:snapToGrid/>
          <w:sz w:val="20"/>
          <w:szCs w:val="20"/>
          <w:lang w:val="en-US" w:eastAsia="en-US"/>
        </w:rPr>
      </w:pPr>
    </w:p>
    <w:p w:rsidR="003938DF" w:rsidRDefault="003938DF" w:rsidP="003938DF">
      <w:pPr>
        <w:pStyle w:val="Relazione-Titolo1"/>
        <w:numPr>
          <w:ilvl w:val="0"/>
          <w:numId w:val="0"/>
        </w:numPr>
        <w:ind w:left="360" w:hanging="360"/>
        <w:rPr>
          <w:rFonts w:ascii="Nexa Light" w:hAnsi="Nexa Light"/>
          <w:noProof/>
          <w:snapToGrid/>
          <w:sz w:val="20"/>
          <w:szCs w:val="20"/>
          <w:lang w:val="en-US" w:eastAsia="en-US"/>
        </w:rPr>
      </w:pPr>
    </w:p>
    <w:p w:rsidR="0008102B" w:rsidRDefault="0008102B" w:rsidP="003938DF">
      <w:pPr>
        <w:pStyle w:val="Relazione-Titolo1"/>
        <w:numPr>
          <w:ilvl w:val="0"/>
          <w:numId w:val="0"/>
        </w:numPr>
        <w:ind w:left="360" w:hanging="360"/>
        <w:rPr>
          <w:rFonts w:ascii="Nexa Light" w:hAnsi="Nexa Light"/>
          <w:noProof/>
          <w:snapToGrid/>
          <w:sz w:val="20"/>
          <w:szCs w:val="20"/>
          <w:lang w:val="en-US" w:eastAsia="en-US"/>
        </w:rPr>
      </w:pPr>
    </w:p>
    <w:p w:rsidR="0008102B" w:rsidRPr="00A670EF" w:rsidRDefault="0008102B" w:rsidP="003938DF">
      <w:pPr>
        <w:pStyle w:val="Relazione-Titolo1"/>
        <w:numPr>
          <w:ilvl w:val="0"/>
          <w:numId w:val="0"/>
        </w:numPr>
        <w:ind w:left="360" w:hanging="360"/>
        <w:rPr>
          <w:rFonts w:ascii="Nexa Light" w:hAnsi="Nexa Light"/>
          <w:noProof/>
          <w:snapToGrid/>
          <w:sz w:val="20"/>
          <w:szCs w:val="20"/>
          <w:lang w:val="en-US" w:eastAsia="en-US"/>
        </w:rPr>
      </w:pPr>
    </w:p>
    <w:p w:rsidR="003938DF" w:rsidRPr="00A670EF" w:rsidRDefault="003938DF" w:rsidP="00350C90">
      <w:pPr>
        <w:pStyle w:val="Relazione-Titolo1"/>
        <w:numPr>
          <w:ilvl w:val="0"/>
          <w:numId w:val="0"/>
        </w:numPr>
        <w:ind w:left="360" w:hanging="360"/>
        <w:rPr>
          <w:rFonts w:ascii="Nexa Light" w:hAnsi="Nexa Light"/>
          <w:sz w:val="20"/>
          <w:szCs w:val="20"/>
        </w:rPr>
      </w:pPr>
    </w:p>
    <w:p w:rsidR="003938DF" w:rsidRPr="00A670EF" w:rsidRDefault="003938DF" w:rsidP="003938DF">
      <w:pPr>
        <w:ind w:firstLine="708"/>
        <w:rPr>
          <w:rFonts w:ascii="Nexa Light" w:hAnsi="Nexa Light" w:cs="Arial"/>
          <w:color w:val="00B0F0"/>
          <w:sz w:val="28"/>
          <w:szCs w:val="28"/>
        </w:rPr>
      </w:pPr>
      <w:r w:rsidRPr="00A670EF">
        <w:rPr>
          <w:rFonts w:ascii="Nexa Light" w:hAnsi="Nexa Light" w:cs="Arial"/>
          <w:color w:val="00B0F0"/>
          <w:sz w:val="28"/>
          <w:szCs w:val="28"/>
        </w:rPr>
        <w:t xml:space="preserve">Parandalo infektimin </w:t>
      </w:r>
    </w:p>
    <w:p w:rsidR="003938DF" w:rsidRPr="00A670EF" w:rsidRDefault="003938DF" w:rsidP="003938DF">
      <w:pPr>
        <w:ind w:firstLine="708"/>
        <w:rPr>
          <w:rFonts w:ascii="Nexa Light" w:hAnsi="Nexa Light" w:cs="Arial"/>
          <w:color w:val="2F5496" w:themeColor="accent1" w:themeShade="BF"/>
          <w:sz w:val="28"/>
          <w:szCs w:val="28"/>
        </w:rPr>
      </w:pPr>
      <w:r w:rsidRPr="00A670EF">
        <w:rPr>
          <w:rFonts w:ascii="Nexa Light" w:hAnsi="Nexa Light" w:cs="Arial"/>
          <w:color w:val="2F5496" w:themeColor="accent1" w:themeShade="BF"/>
          <w:sz w:val="28"/>
          <w:szCs w:val="28"/>
        </w:rPr>
        <w:t>nëpërmjet menyrës së duhur të larjes së duarve</w:t>
      </w:r>
    </w:p>
    <w:p w:rsidR="003938DF" w:rsidRPr="00A670EF" w:rsidRDefault="003938DF" w:rsidP="003938DF">
      <w:pPr>
        <w:ind w:firstLine="708"/>
        <w:rPr>
          <w:rFonts w:ascii="Nexa Light" w:hAnsi="Nexa Light" w:cs="Arial"/>
          <w:color w:val="2F5496" w:themeColor="accent1" w:themeShade="BF"/>
          <w:sz w:val="28"/>
          <w:szCs w:val="28"/>
        </w:rPr>
      </w:pPr>
    </w:p>
    <w:p w:rsidR="003938DF" w:rsidRPr="00A670EF" w:rsidRDefault="003938DF" w:rsidP="003938DF">
      <w:pPr>
        <w:ind w:firstLine="708"/>
        <w:rPr>
          <w:rFonts w:ascii="Nexa Light" w:hAnsi="Nexa Light" w:cs="Arial"/>
          <w:color w:val="2F5496" w:themeColor="accent1" w:themeShade="BF"/>
          <w:sz w:val="22"/>
          <w:szCs w:val="22"/>
        </w:rPr>
      </w:pPr>
      <w:r w:rsidRPr="00A670EF">
        <w:rPr>
          <w:rFonts w:ascii="Nexa Light" w:hAnsi="Nexa Light" w:cs="Arial"/>
          <w:color w:val="2F5496" w:themeColor="accent1" w:themeShade="BF"/>
          <w:sz w:val="22"/>
          <w:szCs w:val="22"/>
        </w:rPr>
        <w:t>Përdor sapunin (sygjerohet sapuni i lengshëm) ujë të rrjedhshëm dhe të ngrohtë</w:t>
      </w:r>
    </w:p>
    <w:p w:rsidR="003938DF" w:rsidRPr="00A670EF" w:rsidRDefault="003938DF" w:rsidP="003938DF">
      <w:pPr>
        <w:ind w:firstLine="708"/>
        <w:rPr>
          <w:rFonts w:ascii="Nexa Light" w:hAnsi="Nexa Light" w:cs="Arial"/>
          <w:color w:val="2F5496" w:themeColor="accent1" w:themeShade="BF"/>
          <w:sz w:val="22"/>
          <w:szCs w:val="22"/>
        </w:rPr>
      </w:pPr>
      <w:r w:rsidRPr="00A670EF">
        <w:rPr>
          <w:rFonts w:ascii="Nexa Light" w:hAnsi="Nexa Light" w:cs="Arial"/>
          <w:color w:val="2F5496" w:themeColor="accent1" w:themeShade="BF"/>
          <w:sz w:val="22"/>
          <w:szCs w:val="22"/>
        </w:rPr>
        <w:t>Aplikoni sapun në të dy pëllëmbët dhe fërkojeni në anën e pasme, midis gishtërinjve dhe    hapësirës nën thonjtë për të paktën 40-60 sekonda</w:t>
      </w:r>
    </w:p>
    <w:p w:rsidR="003938DF" w:rsidRPr="00A670EF" w:rsidRDefault="003938DF" w:rsidP="003938DF">
      <w:pPr>
        <w:ind w:firstLine="708"/>
        <w:rPr>
          <w:rFonts w:ascii="Nexa Light" w:hAnsi="Nexa Light" w:cs="Arial"/>
          <w:color w:val="2F5496" w:themeColor="accent1" w:themeShade="BF"/>
          <w:sz w:val="22"/>
          <w:szCs w:val="22"/>
        </w:rPr>
      </w:pPr>
      <w:r w:rsidRPr="00A670EF">
        <w:rPr>
          <w:rFonts w:ascii="Nexa Light" w:hAnsi="Nexa Light" w:cs="Arial"/>
          <w:color w:val="2F5496" w:themeColor="accent1" w:themeShade="BF"/>
          <w:sz w:val="22"/>
          <w:szCs w:val="22"/>
        </w:rPr>
        <w:t>Shpëlajini duart në mënyrë të bollshme, me uje të rrjedhshëm.</w:t>
      </w:r>
    </w:p>
    <w:p w:rsidR="003938DF" w:rsidRPr="00A670EF" w:rsidRDefault="003938DF" w:rsidP="00350C90">
      <w:pPr>
        <w:ind w:firstLine="708"/>
        <w:rPr>
          <w:rFonts w:ascii="Nexa Light" w:hAnsi="Nexa Light" w:cs="Arial"/>
          <w:color w:val="2F5496" w:themeColor="accent1" w:themeShade="BF"/>
          <w:sz w:val="22"/>
          <w:szCs w:val="22"/>
        </w:rPr>
      </w:pPr>
      <w:r w:rsidRPr="00A670EF">
        <w:rPr>
          <w:rFonts w:ascii="Nexa Light" w:hAnsi="Nexa Light" w:cs="Arial"/>
          <w:color w:val="2F5496" w:themeColor="accent1" w:themeShade="BF"/>
          <w:sz w:val="22"/>
          <w:szCs w:val="22"/>
        </w:rPr>
        <w:t>Thajini duatr mundësisht me leter njëpërdorimshme, me peshqir personal, ose me dispozitivin e ajrit të ngrohtë</w:t>
      </w:r>
    </w:p>
    <w:p w:rsidR="003938DF" w:rsidRPr="00A670EF" w:rsidRDefault="003938DF" w:rsidP="003938DF">
      <w:pPr>
        <w:rPr>
          <w:rFonts w:ascii="Nexa Light" w:hAnsi="Nexa Light" w:cs="Arial"/>
          <w:sz w:val="20"/>
          <w:szCs w:val="20"/>
        </w:rPr>
        <w:sectPr w:rsidR="003938DF" w:rsidRPr="00A670EF" w:rsidSect="002B0115">
          <w:headerReference w:type="default" r:id="rId10"/>
          <w:pgSz w:w="11906" w:h="16838"/>
          <w:pgMar w:top="1418" w:right="1134" w:bottom="1134" w:left="1134" w:header="709" w:footer="709" w:gutter="0"/>
          <w:cols w:space="708"/>
          <w:docGrid w:linePitch="360"/>
        </w:sectPr>
      </w:pPr>
    </w:p>
    <w:p w:rsidR="003938DF" w:rsidRPr="00A670EF" w:rsidRDefault="00350C90" w:rsidP="003938DF">
      <w:pPr>
        <w:pStyle w:val="Relazione-Titolo1"/>
        <w:rPr>
          <w:rFonts w:ascii="Nexa Light" w:hAnsi="Nexa Light"/>
          <w:sz w:val="30"/>
          <w:szCs w:val="30"/>
        </w:rPr>
      </w:pPr>
      <w:r>
        <w:rPr>
          <w:rFonts w:ascii="Nexa Light" w:hAnsi="Nexa Light"/>
          <w:noProof/>
          <w:sz w:val="20"/>
          <w:szCs w:val="20"/>
        </w:rPr>
        <w:lastRenderedPageBreak/>
        <w:drawing>
          <wp:anchor distT="0" distB="0" distL="114300" distR="114300" simplePos="0" relativeHeight="251660288" behindDoc="0" locked="0" layoutInCell="1" allowOverlap="1">
            <wp:simplePos x="0" y="0"/>
            <wp:positionH relativeFrom="column">
              <wp:posOffset>159385</wp:posOffset>
            </wp:positionH>
            <wp:positionV relativeFrom="paragraph">
              <wp:posOffset>336550</wp:posOffset>
            </wp:positionV>
            <wp:extent cx="5876925" cy="8312785"/>
            <wp:effectExtent l="0" t="0" r="0" b="0"/>
            <wp:wrapThrough wrapText="bothSides">
              <wp:wrapPolygon edited="0">
                <wp:start x="18624" y="891"/>
                <wp:lineTo x="18204" y="1023"/>
                <wp:lineTo x="17597" y="1353"/>
                <wp:lineTo x="17551" y="1617"/>
                <wp:lineTo x="17551" y="2211"/>
                <wp:lineTo x="17971" y="2541"/>
                <wp:lineTo x="420" y="3036"/>
                <wp:lineTo x="420" y="20427"/>
                <wp:lineTo x="21145" y="20427"/>
                <wp:lineTo x="21145" y="3069"/>
                <wp:lineTo x="19231" y="2541"/>
                <wp:lineTo x="19465" y="2541"/>
                <wp:lineTo x="19931" y="2178"/>
                <wp:lineTo x="19885" y="1353"/>
                <wp:lineTo x="19278" y="1056"/>
                <wp:lineTo x="18811" y="891"/>
                <wp:lineTo x="18624" y="891"/>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ela check in.pdf"/>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76925" cy="8312785"/>
                    </a:xfrm>
                    <a:prstGeom prst="rect">
                      <a:avLst/>
                    </a:prstGeom>
                  </pic:spPr>
                </pic:pic>
              </a:graphicData>
            </a:graphic>
          </wp:anchor>
        </w:drawing>
      </w:r>
      <w:r w:rsidR="003938DF" w:rsidRPr="00A670EF">
        <w:rPr>
          <w:rFonts w:ascii="Nexa Light" w:hAnsi="Nexa Light"/>
          <w:sz w:val="30"/>
          <w:szCs w:val="30"/>
        </w:rPr>
        <w:t>Shtojca III: Tabela që duhet të afishohet në tek sistemi Check-IN</w:t>
      </w:r>
    </w:p>
    <w:p w:rsidR="003938DF" w:rsidRPr="00350C90" w:rsidRDefault="003938DF" w:rsidP="003938DF">
      <w:pPr>
        <w:rPr>
          <w:rFonts w:ascii="Nexa Light" w:hAnsi="Nexa Light" w:cs="Arial"/>
          <w:b/>
          <w:snapToGrid w:val="0"/>
          <w:sz w:val="20"/>
          <w:szCs w:val="20"/>
        </w:rPr>
      </w:pPr>
      <w:r w:rsidRPr="00350C90">
        <w:rPr>
          <w:rFonts w:ascii="Nexa Light" w:hAnsi="Nexa Light" w:cs="Arial"/>
          <w:sz w:val="20"/>
          <w:szCs w:val="20"/>
        </w:rPr>
        <w:br w:type="page"/>
      </w:r>
    </w:p>
    <w:p w:rsidR="003938DF" w:rsidRDefault="003938DF" w:rsidP="003938DF">
      <w:pPr>
        <w:pStyle w:val="Relazione-Titolo1"/>
        <w:rPr>
          <w:rFonts w:ascii="Nexa Light" w:hAnsi="Nexa Light"/>
          <w:sz w:val="30"/>
          <w:szCs w:val="30"/>
          <w:lang w:val="en-US"/>
        </w:rPr>
      </w:pPr>
      <w:r w:rsidRPr="00A670EF">
        <w:rPr>
          <w:rFonts w:ascii="Nexa Light" w:hAnsi="Nexa Light"/>
          <w:sz w:val="30"/>
          <w:szCs w:val="30"/>
          <w:lang w:val="en-US"/>
        </w:rPr>
        <w:lastRenderedPageBreak/>
        <w:t>Shtojca II: Tabela që do të ngjitet në Makinat Shitëse</w:t>
      </w:r>
    </w:p>
    <w:p w:rsidR="00350C90" w:rsidRPr="00A670EF" w:rsidRDefault="00350C90" w:rsidP="00350C90">
      <w:pPr>
        <w:pStyle w:val="Relazione-Titolo1"/>
        <w:numPr>
          <w:ilvl w:val="0"/>
          <w:numId w:val="0"/>
        </w:numPr>
        <w:ind w:left="360"/>
        <w:rPr>
          <w:rFonts w:ascii="Nexa Light" w:hAnsi="Nexa Light"/>
          <w:sz w:val="30"/>
          <w:szCs w:val="30"/>
          <w:lang w:val="en-US"/>
        </w:rPr>
      </w:pPr>
      <w:r>
        <w:rPr>
          <w:rFonts w:ascii="Nexa Light" w:hAnsi="Nexa Light"/>
          <w:noProof/>
          <w:sz w:val="20"/>
          <w:szCs w:val="20"/>
        </w:rPr>
        <w:drawing>
          <wp:anchor distT="0" distB="0" distL="114300" distR="114300" simplePos="0" relativeHeight="251662336" behindDoc="0" locked="0" layoutInCell="1" allowOverlap="1">
            <wp:simplePos x="0" y="0"/>
            <wp:positionH relativeFrom="column">
              <wp:posOffset>4445</wp:posOffset>
            </wp:positionH>
            <wp:positionV relativeFrom="paragraph">
              <wp:posOffset>34290</wp:posOffset>
            </wp:positionV>
            <wp:extent cx="5876290" cy="8312785"/>
            <wp:effectExtent l="0" t="0" r="0" b="0"/>
            <wp:wrapThrough wrapText="bothSides">
              <wp:wrapPolygon edited="0">
                <wp:start x="18626" y="891"/>
                <wp:lineTo x="18206" y="1023"/>
                <wp:lineTo x="17599" y="1353"/>
                <wp:lineTo x="17553" y="1617"/>
                <wp:lineTo x="17553" y="2211"/>
                <wp:lineTo x="17973" y="2541"/>
                <wp:lineTo x="10830" y="3069"/>
                <wp:lineTo x="607" y="3531"/>
                <wp:lineTo x="607" y="20691"/>
                <wp:lineTo x="21054" y="20691"/>
                <wp:lineTo x="21147" y="3531"/>
                <wp:lineTo x="11064" y="3069"/>
                <wp:lineTo x="19233" y="2574"/>
                <wp:lineTo x="19467" y="2541"/>
                <wp:lineTo x="19933" y="2178"/>
                <wp:lineTo x="19887" y="1353"/>
                <wp:lineTo x="19280" y="1056"/>
                <wp:lineTo x="18813" y="891"/>
                <wp:lineTo x="18626" y="891"/>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ela check in.pdf"/>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76290" cy="8312785"/>
                    </a:xfrm>
                    <a:prstGeom prst="rect">
                      <a:avLst/>
                    </a:prstGeom>
                  </pic:spPr>
                </pic:pic>
              </a:graphicData>
            </a:graphic>
          </wp:anchor>
        </w:drawing>
      </w:r>
    </w:p>
    <w:p w:rsidR="003938DF" w:rsidRPr="00A670EF" w:rsidRDefault="003938DF" w:rsidP="003938DF">
      <w:pPr>
        <w:rPr>
          <w:rFonts w:ascii="Nexa Light" w:hAnsi="Nexa Light" w:cs="Arial"/>
          <w:sz w:val="20"/>
          <w:szCs w:val="20"/>
          <w:lang w:val="en-US"/>
        </w:rPr>
      </w:pPr>
      <w:r w:rsidRPr="00A670EF">
        <w:rPr>
          <w:rFonts w:ascii="Nexa Light" w:hAnsi="Nexa Light" w:cs="Arial"/>
          <w:sz w:val="20"/>
          <w:szCs w:val="20"/>
          <w:lang w:val="en-US"/>
        </w:rPr>
        <w:br w:type="page"/>
      </w:r>
    </w:p>
    <w:p w:rsidR="003938DF" w:rsidRPr="00A670EF" w:rsidRDefault="00350C90" w:rsidP="003938DF">
      <w:pPr>
        <w:pStyle w:val="Relazione-Titolo1"/>
        <w:rPr>
          <w:rFonts w:ascii="Nexa Light" w:hAnsi="Nexa Light"/>
          <w:sz w:val="30"/>
          <w:szCs w:val="30"/>
          <w:lang w:val="en-US"/>
        </w:rPr>
      </w:pPr>
      <w:r>
        <w:rPr>
          <w:rFonts w:ascii="Nexa Light" w:hAnsi="Nexa Light"/>
          <w:noProof/>
          <w:sz w:val="20"/>
          <w:szCs w:val="20"/>
        </w:rPr>
        <w:lastRenderedPageBreak/>
        <w:drawing>
          <wp:anchor distT="0" distB="0" distL="114300" distR="114300" simplePos="0" relativeHeight="251664384" behindDoc="0" locked="0" layoutInCell="1" allowOverlap="1">
            <wp:simplePos x="0" y="0"/>
            <wp:positionH relativeFrom="column">
              <wp:posOffset>64770</wp:posOffset>
            </wp:positionH>
            <wp:positionV relativeFrom="paragraph">
              <wp:posOffset>336550</wp:posOffset>
            </wp:positionV>
            <wp:extent cx="5876290" cy="8311515"/>
            <wp:effectExtent l="0" t="0" r="3810" b="0"/>
            <wp:wrapThrough wrapText="bothSides">
              <wp:wrapPolygon edited="0">
                <wp:start x="18486" y="660"/>
                <wp:lineTo x="18019" y="825"/>
                <wp:lineTo x="17366" y="1155"/>
                <wp:lineTo x="17226" y="1782"/>
                <wp:lineTo x="17273" y="1914"/>
                <wp:lineTo x="17506" y="2310"/>
                <wp:lineTo x="10830" y="2838"/>
                <wp:lineTo x="10784" y="3366"/>
                <wp:lineTo x="187" y="3730"/>
                <wp:lineTo x="187" y="20100"/>
                <wp:lineTo x="21521" y="20100"/>
                <wp:lineTo x="21567" y="3730"/>
                <wp:lineTo x="10737" y="3366"/>
                <wp:lineTo x="10784" y="2838"/>
                <wp:lineTo x="14425" y="2838"/>
                <wp:lineTo x="19607" y="2541"/>
                <wp:lineTo x="19607" y="2310"/>
                <wp:lineTo x="19933" y="1848"/>
                <wp:lineTo x="19840" y="1155"/>
                <wp:lineTo x="19140" y="825"/>
                <wp:lineTo x="18673" y="660"/>
                <wp:lineTo x="18486" y="66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ela check in.pdf"/>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76290" cy="8311515"/>
                    </a:xfrm>
                    <a:prstGeom prst="rect">
                      <a:avLst/>
                    </a:prstGeom>
                  </pic:spPr>
                </pic:pic>
              </a:graphicData>
            </a:graphic>
          </wp:anchor>
        </w:drawing>
      </w:r>
      <w:r w:rsidR="003938DF" w:rsidRPr="00A670EF">
        <w:rPr>
          <w:rFonts w:ascii="Nexa Light" w:hAnsi="Nexa Light"/>
          <w:sz w:val="30"/>
          <w:szCs w:val="30"/>
          <w:lang w:val="en-US"/>
        </w:rPr>
        <w:t>Shtojca III: tabelat që do të vendoset në hyrje të dhomave të zhveshjes</w:t>
      </w:r>
    </w:p>
    <w:p w:rsidR="003938DF" w:rsidRPr="00A670EF" w:rsidRDefault="003938DF" w:rsidP="003938DF">
      <w:pPr>
        <w:pStyle w:val="626Testonormale"/>
        <w:ind w:left="0"/>
        <w:rPr>
          <w:rFonts w:ascii="Nexa Light" w:hAnsi="Nexa Light"/>
          <w:sz w:val="20"/>
          <w:szCs w:val="20"/>
          <w:lang w:val="en-US"/>
        </w:rPr>
      </w:pPr>
    </w:p>
    <w:p w:rsidR="003938DF" w:rsidRPr="003938DF" w:rsidRDefault="003938DF">
      <w:pPr>
        <w:rPr>
          <w:lang w:val="en-US"/>
        </w:rPr>
      </w:pPr>
    </w:p>
    <w:sectPr w:rsidR="003938DF" w:rsidRPr="003938DF" w:rsidSect="004D1601">
      <w:pgSz w:w="11906" w:h="16838" w:code="9"/>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4F5" w:rsidRDefault="005714F5">
      <w:r>
        <w:separator/>
      </w:r>
    </w:p>
  </w:endnote>
  <w:endnote w:type="continuationSeparator" w:id="1">
    <w:p w:rsidR="005714F5" w:rsidRDefault="005714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xa Light">
    <w:altName w:val="Times New Roman"/>
    <w:panose1 w:val="00000000000000000000"/>
    <w:charset w:val="00"/>
    <w:family w:val="auto"/>
    <w:notTrueType/>
    <w:pitch w:val="variable"/>
    <w:sig w:usb0="00000003" w:usb1="40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4F5" w:rsidRDefault="005714F5">
      <w:r>
        <w:separator/>
      </w:r>
    </w:p>
  </w:footnote>
  <w:footnote w:type="continuationSeparator" w:id="1">
    <w:p w:rsidR="005714F5" w:rsidRDefault="005714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20"/>
      <w:gridCol w:w="5520"/>
      <w:gridCol w:w="1560"/>
    </w:tblGrid>
    <w:tr w:rsidR="009A16B6" w:rsidTr="009E207F">
      <w:trPr>
        <w:cantSplit/>
        <w:trHeight w:val="1073"/>
        <w:jc w:val="center"/>
      </w:trPr>
      <w:tc>
        <w:tcPr>
          <w:tcW w:w="2520" w:type="dxa"/>
          <w:vAlign w:val="center"/>
        </w:tcPr>
        <w:p w:rsidR="009A16B6" w:rsidRPr="002C1834" w:rsidRDefault="00117CE0" w:rsidP="00D46A54">
          <w:pPr>
            <w:jc w:val="center"/>
            <w:rPr>
              <w:rFonts w:ascii="Arial" w:hAnsi="Arial" w:cs="Arial"/>
              <w:sz w:val="20"/>
              <w:lang w:val="pt-BR"/>
            </w:rPr>
          </w:pPr>
          <w:r>
            <w:rPr>
              <w:rFonts w:ascii="Arial" w:hAnsi="Arial" w:cs="Arial"/>
              <w:sz w:val="20"/>
              <w:lang w:val="pt-BR"/>
            </w:rPr>
            <w:t xml:space="preserve">Emri i kompanise </w:t>
          </w:r>
        </w:p>
      </w:tc>
      <w:tc>
        <w:tcPr>
          <w:tcW w:w="5520" w:type="dxa"/>
          <w:vAlign w:val="center"/>
        </w:tcPr>
        <w:p w:rsidR="009A16B6" w:rsidRPr="00BA6122" w:rsidRDefault="000000BE" w:rsidP="00BA6122">
          <w:pPr>
            <w:jc w:val="center"/>
            <w:rPr>
              <w:rFonts w:ascii="Arial" w:hAnsi="Arial" w:cs="Arial"/>
              <w:b/>
              <w:caps/>
              <w:sz w:val="18"/>
            </w:rPr>
          </w:pPr>
          <w:bookmarkStart w:id="3" w:name="_Hlk35171258"/>
          <w:r w:rsidRPr="00BA6122">
            <w:rPr>
              <w:rFonts w:ascii="Arial" w:hAnsi="Arial" w:cs="Arial"/>
              <w:b/>
              <w:caps/>
              <w:sz w:val="18"/>
            </w:rPr>
            <w:t>PROCEDURA OPERATIVE</w:t>
          </w:r>
        </w:p>
        <w:p w:rsidR="009A16B6" w:rsidRPr="002C1834" w:rsidRDefault="000000BE" w:rsidP="00BA6122">
          <w:pPr>
            <w:jc w:val="center"/>
            <w:rPr>
              <w:rFonts w:ascii="Arial" w:hAnsi="Arial" w:cs="Arial"/>
              <w:b/>
              <w:caps/>
              <w:sz w:val="18"/>
            </w:rPr>
          </w:pPr>
          <w:r w:rsidRPr="00BA6122">
            <w:rPr>
              <w:rFonts w:ascii="Arial" w:hAnsi="Arial" w:cs="Arial"/>
              <w:b/>
              <w:caps/>
              <w:sz w:val="18"/>
            </w:rPr>
            <w:t>MENAXHIMI I RREZIKUT KORONAVIRUS</w:t>
          </w:r>
          <w:bookmarkEnd w:id="3"/>
        </w:p>
      </w:tc>
      <w:tc>
        <w:tcPr>
          <w:tcW w:w="1560" w:type="dxa"/>
          <w:vAlign w:val="center"/>
        </w:tcPr>
        <w:p w:rsidR="009A16B6" w:rsidRDefault="000000BE" w:rsidP="009E207F">
          <w:pPr>
            <w:jc w:val="center"/>
            <w:rPr>
              <w:rFonts w:ascii="Arial" w:hAnsi="Arial" w:cs="Arial"/>
              <w:sz w:val="18"/>
            </w:rPr>
          </w:pPr>
          <w:r>
            <w:rPr>
              <w:rFonts w:ascii="Arial" w:hAnsi="Arial" w:cs="Arial"/>
              <w:sz w:val="18"/>
            </w:rPr>
            <w:t xml:space="preserve">Pag. </w:t>
          </w:r>
          <w:r w:rsidR="0071568B">
            <w:rPr>
              <w:rFonts w:ascii="Arial" w:hAnsi="Arial" w:cs="Arial"/>
              <w:sz w:val="18"/>
            </w:rPr>
            <w:fldChar w:fldCharType="begin"/>
          </w:r>
          <w:r>
            <w:rPr>
              <w:rFonts w:ascii="Arial" w:hAnsi="Arial" w:cs="Arial"/>
              <w:sz w:val="18"/>
            </w:rPr>
            <w:instrText xml:space="preserve"> PAGE   \* MERGEFORMAT </w:instrText>
          </w:r>
          <w:r w:rsidR="0071568B">
            <w:rPr>
              <w:rFonts w:ascii="Arial" w:hAnsi="Arial" w:cs="Arial"/>
              <w:sz w:val="18"/>
            </w:rPr>
            <w:fldChar w:fldCharType="separate"/>
          </w:r>
          <w:r w:rsidR="00AC65F2">
            <w:rPr>
              <w:rFonts w:ascii="Arial" w:hAnsi="Arial" w:cs="Arial"/>
              <w:noProof/>
              <w:sz w:val="18"/>
            </w:rPr>
            <w:t>12</w:t>
          </w:r>
          <w:r w:rsidR="0071568B">
            <w:rPr>
              <w:rFonts w:ascii="Arial" w:hAnsi="Arial" w:cs="Arial"/>
              <w:sz w:val="18"/>
            </w:rPr>
            <w:fldChar w:fldCharType="end"/>
          </w:r>
          <w:r>
            <w:rPr>
              <w:rFonts w:ascii="Arial" w:hAnsi="Arial" w:cs="Arial"/>
              <w:sz w:val="18"/>
            </w:rPr>
            <w:t xml:space="preserve"> di </w:t>
          </w:r>
          <w:fldSimple w:instr=" NUMPAGES   \* MERGEFORMAT ">
            <w:r w:rsidR="00AC65F2" w:rsidRPr="00AC65F2">
              <w:rPr>
                <w:rFonts w:ascii="Arial" w:hAnsi="Arial" w:cs="Arial"/>
                <w:noProof/>
                <w:sz w:val="18"/>
              </w:rPr>
              <w:t>12</w:t>
            </w:r>
          </w:fldSimple>
        </w:p>
      </w:tc>
    </w:tr>
  </w:tbl>
  <w:p w:rsidR="009A16B6" w:rsidRPr="009E207F" w:rsidRDefault="005714F5" w:rsidP="009E207F">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5AD6"/>
    <w:multiLevelType w:val="hybridMultilevel"/>
    <w:tmpl w:val="1FF0B3C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40137E5"/>
    <w:multiLevelType w:val="hybridMultilevel"/>
    <w:tmpl w:val="04688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3A46E6"/>
    <w:multiLevelType w:val="hybridMultilevel"/>
    <w:tmpl w:val="89D06478"/>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
    <w:nsid w:val="293F0159"/>
    <w:multiLevelType w:val="hybridMultilevel"/>
    <w:tmpl w:val="BABA0996"/>
    <w:lvl w:ilvl="0" w:tplc="04090001">
      <w:start w:val="1"/>
      <w:numFmt w:val="bullet"/>
      <w:lvlText w:val=""/>
      <w:lvlJc w:val="left"/>
      <w:pPr>
        <w:ind w:left="1287" w:hanging="360"/>
      </w:pPr>
      <w:rPr>
        <w:rFonts w:ascii="Symbol" w:hAnsi="Symbol" w:hint="default"/>
      </w:rPr>
    </w:lvl>
    <w:lvl w:ilvl="1" w:tplc="04100011">
      <w:start w:val="1"/>
      <w:numFmt w:val="decimal"/>
      <w:lvlText w:val="%2)"/>
      <w:lvlJc w:val="left"/>
      <w:pPr>
        <w:ind w:left="2007" w:hanging="360"/>
      </w:pPr>
      <w:rPr>
        <w:rFont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2F1A2DB9"/>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09861BF"/>
    <w:multiLevelType w:val="hybridMultilevel"/>
    <w:tmpl w:val="2E781EA8"/>
    <w:lvl w:ilvl="0" w:tplc="2E9C65AE">
      <w:start w:val="5"/>
      <w:numFmt w:val="bullet"/>
      <w:lvlText w:val="-"/>
      <w:lvlJc w:val="left"/>
      <w:pPr>
        <w:ind w:left="927" w:hanging="360"/>
      </w:pPr>
      <w:rPr>
        <w:rFonts w:ascii="Nexa Light" w:eastAsia="Times New Roman" w:hAnsi="Nexa Light"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36760496"/>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CCD235B"/>
    <w:multiLevelType w:val="hybridMultilevel"/>
    <w:tmpl w:val="3E604DF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52D044C9"/>
    <w:multiLevelType w:val="multilevel"/>
    <w:tmpl w:val="01069F52"/>
    <w:lvl w:ilvl="0">
      <w:start w:val="1"/>
      <w:numFmt w:val="decimal"/>
      <w:pStyle w:val="Relazione-Titolo1"/>
      <w:lvlText w:val="%1"/>
      <w:lvlJc w:val="left"/>
      <w:pPr>
        <w:tabs>
          <w:tab w:val="num" w:pos="360"/>
        </w:tabs>
        <w:ind w:left="360" w:hanging="360"/>
      </w:pPr>
      <w:rPr>
        <w:rFonts w:ascii="Arial" w:hAnsi="Arial" w:hint="default"/>
        <w:b/>
        <w:i w:val="0"/>
        <w:sz w:val="30"/>
        <w:szCs w:val="30"/>
      </w:rPr>
    </w:lvl>
    <w:lvl w:ilvl="1">
      <w:start w:val="1"/>
      <w:numFmt w:val="decimal"/>
      <w:lvlText w:val="%1.%2."/>
      <w:lvlJc w:val="left"/>
      <w:pPr>
        <w:tabs>
          <w:tab w:val="num" w:pos="1080"/>
        </w:tabs>
        <w:ind w:left="720" w:hanging="360"/>
      </w:pPr>
      <w:rPr>
        <w:rFonts w:ascii="Arial" w:hAnsi="Arial" w:hint="default"/>
        <w:b/>
        <w:i/>
        <w:sz w:val="28"/>
      </w:rPr>
    </w:lvl>
    <w:lvl w:ilvl="2">
      <w:start w:val="1"/>
      <w:numFmt w:val="decimal"/>
      <w:pStyle w:val="Relazione-Titolo2"/>
      <w:lvlText w:val="%1.%2.%3."/>
      <w:lvlJc w:val="left"/>
      <w:pPr>
        <w:tabs>
          <w:tab w:val="num" w:pos="1440"/>
        </w:tabs>
        <w:ind w:left="1080" w:hanging="360"/>
      </w:pPr>
      <w:rPr>
        <w:rFonts w:ascii="Arial" w:hAnsi="Arial" w:hint="default"/>
        <w:b/>
        <w:i w:val="0"/>
        <w:sz w:val="24"/>
        <w:u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5EB33D56"/>
    <w:multiLevelType w:val="hybridMultilevel"/>
    <w:tmpl w:val="7E4C959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65C86D34"/>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9151031"/>
    <w:multiLevelType w:val="hybridMultilevel"/>
    <w:tmpl w:val="5D0ABDC4"/>
    <w:lvl w:ilvl="0" w:tplc="BD60B0B4">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2">
    <w:nsid w:val="757A2512"/>
    <w:multiLevelType w:val="hybridMultilevel"/>
    <w:tmpl w:val="D87C91B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8"/>
  </w:num>
  <w:num w:numId="2">
    <w:abstractNumId w:val="11"/>
  </w:num>
  <w:num w:numId="3">
    <w:abstractNumId w:val="2"/>
  </w:num>
  <w:num w:numId="4">
    <w:abstractNumId w:val="4"/>
  </w:num>
  <w:num w:numId="5">
    <w:abstractNumId w:val="6"/>
  </w:num>
  <w:num w:numId="6">
    <w:abstractNumId w:val="10"/>
  </w:num>
  <w:num w:numId="7">
    <w:abstractNumId w:val="1"/>
  </w:num>
  <w:num w:numId="8">
    <w:abstractNumId w:val="7"/>
  </w:num>
  <w:num w:numId="9">
    <w:abstractNumId w:val="1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3"/>
  </w:num>
  <w:num w:numId="13">
    <w:abstractNumId w:val="0"/>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283"/>
  <w:characterSpacingControl w:val="doNotCompress"/>
  <w:footnotePr>
    <w:footnote w:id="0"/>
    <w:footnote w:id="1"/>
  </w:footnotePr>
  <w:endnotePr>
    <w:endnote w:id="0"/>
    <w:endnote w:id="1"/>
  </w:endnotePr>
  <w:compat/>
  <w:rsids>
    <w:rsidRoot w:val="003938DF"/>
    <w:rsid w:val="000000BE"/>
    <w:rsid w:val="0008102B"/>
    <w:rsid w:val="000D1081"/>
    <w:rsid w:val="00117CE0"/>
    <w:rsid w:val="001B2502"/>
    <w:rsid w:val="002B0115"/>
    <w:rsid w:val="00350C90"/>
    <w:rsid w:val="003938DF"/>
    <w:rsid w:val="005714F5"/>
    <w:rsid w:val="005F5750"/>
    <w:rsid w:val="006D04BD"/>
    <w:rsid w:val="0071568B"/>
    <w:rsid w:val="008263EF"/>
    <w:rsid w:val="009D4C61"/>
    <w:rsid w:val="00A068CC"/>
    <w:rsid w:val="00A65CAD"/>
    <w:rsid w:val="00AC65F2"/>
    <w:rsid w:val="00AD3CBD"/>
    <w:rsid w:val="00FE2A92"/>
    <w:rsid w:val="00FE53F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38DF"/>
    <w:rPr>
      <w:rFonts w:ascii="Times New Roman" w:eastAsia="Times New Roman" w:hAnsi="Times New Roman" w:cs="Times New Roman"/>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3938DF"/>
    <w:pPr>
      <w:tabs>
        <w:tab w:val="center" w:pos="4819"/>
        <w:tab w:val="right" w:pos="9638"/>
      </w:tabs>
    </w:pPr>
  </w:style>
  <w:style w:type="character" w:customStyle="1" w:styleId="IntestazioneCarattere">
    <w:name w:val="Intestazione Carattere"/>
    <w:basedOn w:val="Carpredefinitoparagrafo"/>
    <w:link w:val="Intestazione"/>
    <w:rsid w:val="003938DF"/>
    <w:rPr>
      <w:rFonts w:ascii="Times New Roman" w:eastAsia="Times New Roman" w:hAnsi="Times New Roman" w:cs="Times New Roman"/>
      <w:lang w:val="it-IT" w:eastAsia="it-IT"/>
    </w:rPr>
  </w:style>
  <w:style w:type="paragraph" w:customStyle="1" w:styleId="626Testonormale">
    <w:name w:val="626 Testo normale"/>
    <w:basedOn w:val="Normale"/>
    <w:rsid w:val="003938DF"/>
    <w:pPr>
      <w:tabs>
        <w:tab w:val="left" w:pos="8647"/>
      </w:tabs>
      <w:spacing w:line="312" w:lineRule="auto"/>
      <w:ind w:left="360" w:right="-6"/>
      <w:jc w:val="both"/>
    </w:pPr>
    <w:rPr>
      <w:rFonts w:ascii="Arial" w:hAnsi="Arial" w:cs="Arial"/>
      <w:sz w:val="22"/>
    </w:rPr>
  </w:style>
  <w:style w:type="paragraph" w:customStyle="1" w:styleId="Relazione-Titolo1">
    <w:name w:val="Relazione-Titolo1"/>
    <w:basedOn w:val="Corpodeltesto"/>
    <w:rsid w:val="003938DF"/>
    <w:pPr>
      <w:widowControl w:val="0"/>
      <w:numPr>
        <w:numId w:val="1"/>
      </w:numPr>
      <w:spacing w:before="120"/>
      <w:jc w:val="both"/>
    </w:pPr>
    <w:rPr>
      <w:rFonts w:ascii="Arial" w:hAnsi="Arial" w:cs="Arial"/>
      <w:b/>
      <w:snapToGrid w:val="0"/>
      <w:sz w:val="32"/>
      <w:szCs w:val="32"/>
    </w:rPr>
  </w:style>
  <w:style w:type="paragraph" w:customStyle="1" w:styleId="Relazione-TestoNormale">
    <w:name w:val="Relazione-TestoNormale"/>
    <w:basedOn w:val="Normale"/>
    <w:rsid w:val="003938DF"/>
    <w:pPr>
      <w:widowControl w:val="0"/>
      <w:spacing w:line="264" w:lineRule="auto"/>
      <w:ind w:firstLine="567"/>
      <w:jc w:val="both"/>
    </w:pPr>
    <w:rPr>
      <w:rFonts w:ascii="Arial" w:hAnsi="Arial" w:cs="Arial"/>
      <w:snapToGrid w:val="0"/>
      <w:sz w:val="22"/>
      <w:szCs w:val="22"/>
    </w:rPr>
  </w:style>
  <w:style w:type="paragraph" w:customStyle="1" w:styleId="Relazione-Titolo2">
    <w:name w:val="Relazione-Titolo2"/>
    <w:basedOn w:val="Normale"/>
    <w:autoRedefine/>
    <w:rsid w:val="003938DF"/>
    <w:pPr>
      <w:keepNext/>
      <w:widowControl w:val="0"/>
      <w:numPr>
        <w:ilvl w:val="2"/>
        <w:numId w:val="1"/>
      </w:numPr>
      <w:spacing w:before="240" w:line="360" w:lineRule="auto"/>
      <w:outlineLvl w:val="1"/>
    </w:pPr>
    <w:rPr>
      <w:rFonts w:ascii="Arial" w:hAnsi="Arial" w:cs="Arial"/>
      <w:b/>
      <w:bCs/>
      <w:i/>
      <w:iCs/>
      <w:snapToGrid w:val="0"/>
    </w:rPr>
  </w:style>
  <w:style w:type="table" w:styleId="Grigliatabella">
    <w:name w:val="Table Grid"/>
    <w:basedOn w:val="Tabellanormale"/>
    <w:rsid w:val="003938DF"/>
    <w:rPr>
      <w:rFonts w:ascii="Times New Roman" w:eastAsia="Times New Roman" w:hAnsi="Times New Roman"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ltesto">
    <w:name w:val="Body Text"/>
    <w:basedOn w:val="Normale"/>
    <w:link w:val="CorpodeltestoCarattere"/>
    <w:uiPriority w:val="99"/>
    <w:semiHidden/>
    <w:unhideWhenUsed/>
    <w:rsid w:val="003938DF"/>
    <w:pPr>
      <w:spacing w:after="120"/>
    </w:pPr>
  </w:style>
  <w:style w:type="character" w:customStyle="1" w:styleId="CorpodeltestoCarattere">
    <w:name w:val="Corpo del testo Carattere"/>
    <w:basedOn w:val="Carpredefinitoparagrafo"/>
    <w:link w:val="Corpodeltesto"/>
    <w:uiPriority w:val="99"/>
    <w:semiHidden/>
    <w:rsid w:val="003938DF"/>
    <w:rPr>
      <w:rFonts w:ascii="Times New Roman" w:eastAsia="Times New Roman" w:hAnsi="Times New Roman" w:cs="Times New Roman"/>
      <w:lang w:val="it-IT" w:eastAsia="it-IT"/>
    </w:rPr>
  </w:style>
  <w:style w:type="paragraph" w:styleId="Pidipagina">
    <w:name w:val="footer"/>
    <w:basedOn w:val="Normale"/>
    <w:link w:val="PidipaginaCarattere"/>
    <w:uiPriority w:val="99"/>
    <w:unhideWhenUsed/>
    <w:rsid w:val="00117CE0"/>
    <w:pPr>
      <w:tabs>
        <w:tab w:val="center" w:pos="4513"/>
        <w:tab w:val="right" w:pos="9026"/>
      </w:tabs>
    </w:pPr>
  </w:style>
  <w:style w:type="character" w:customStyle="1" w:styleId="PidipaginaCarattere">
    <w:name w:val="Piè di pagina Carattere"/>
    <w:basedOn w:val="Carpredefinitoparagrafo"/>
    <w:link w:val="Pidipagina"/>
    <w:uiPriority w:val="99"/>
    <w:rsid w:val="00117CE0"/>
    <w:rPr>
      <w:rFonts w:ascii="Times New Roman" w:eastAsia="Times New Roman" w:hAnsi="Times New Roman" w:cs="Times New Roman"/>
      <w:lang w:val="it-IT" w:eastAsia="it-IT"/>
    </w:rPr>
  </w:style>
  <w:style w:type="paragraph" w:styleId="Testofumetto">
    <w:name w:val="Balloon Text"/>
    <w:basedOn w:val="Normale"/>
    <w:link w:val="TestofumettoCarattere"/>
    <w:uiPriority w:val="99"/>
    <w:semiHidden/>
    <w:unhideWhenUsed/>
    <w:rsid w:val="00AD3CB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D3CBD"/>
    <w:rPr>
      <w:rFonts w:ascii="Tahoma" w:eastAsia="Times New Roman" w:hAnsi="Tahoma" w:cs="Tahoma"/>
      <w:sz w:val="16"/>
      <w:szCs w:val="16"/>
      <w:lang w:val="it-IT" w:eastAsia="it-I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2364</Words>
  <Characters>13479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klevis bregu</dc:creator>
  <cp:lastModifiedBy>Raffa</cp:lastModifiedBy>
  <cp:revision>3</cp:revision>
  <cp:lastPrinted>2020-03-15T17:12:00Z</cp:lastPrinted>
  <dcterms:created xsi:type="dcterms:W3CDTF">2020-03-25T11:42:00Z</dcterms:created>
  <dcterms:modified xsi:type="dcterms:W3CDTF">2020-03-26T20:01:00Z</dcterms:modified>
</cp:coreProperties>
</file>